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2837" w14:textId="77777777" w:rsidR="003012BF" w:rsidRDefault="003012BF" w:rsidP="00092001">
      <w:pPr>
        <w:jc w:val="center"/>
        <w:rPr>
          <w:rFonts w:ascii="Times New Roman" w:hAnsi="Times New Roman"/>
          <w:b/>
          <w:sz w:val="24"/>
          <w:szCs w:val="24"/>
        </w:rPr>
      </w:pPr>
    </w:p>
    <w:p w14:paraId="40E915A0" w14:textId="192682C9" w:rsidR="00092001" w:rsidRDefault="00CC76FB" w:rsidP="00092001">
      <w:pPr>
        <w:jc w:val="center"/>
        <w:rPr>
          <w:rFonts w:ascii="Times New Roman" w:hAnsi="Times New Roman"/>
          <w:b/>
          <w:sz w:val="24"/>
          <w:szCs w:val="24"/>
        </w:rPr>
      </w:pPr>
      <w:r>
        <w:rPr>
          <w:rFonts w:ascii="Times New Roman" w:hAnsi="Times New Roman"/>
          <w:b/>
          <w:sz w:val="24"/>
          <w:szCs w:val="24"/>
        </w:rPr>
        <w:t>N</w:t>
      </w:r>
      <w:r w:rsidR="00092001" w:rsidRPr="002D7C84">
        <w:rPr>
          <w:rFonts w:ascii="Times New Roman" w:hAnsi="Times New Roman"/>
          <w:b/>
          <w:sz w:val="24"/>
          <w:szCs w:val="24"/>
        </w:rPr>
        <w:t>OTICE OF INTENT</w:t>
      </w:r>
    </w:p>
    <w:p w14:paraId="4D83ADD4" w14:textId="77777777" w:rsidR="00D73223" w:rsidRPr="002D7C84" w:rsidRDefault="00D73223" w:rsidP="00D73223">
      <w:pPr>
        <w:jc w:val="center"/>
        <w:rPr>
          <w:rFonts w:ascii="Times New Roman" w:hAnsi="Times New Roman"/>
          <w:b/>
          <w:sz w:val="24"/>
          <w:szCs w:val="24"/>
        </w:rPr>
      </w:pPr>
      <w:r w:rsidRPr="002D7C84">
        <w:rPr>
          <w:rFonts w:ascii="Times New Roman" w:hAnsi="Times New Roman"/>
          <w:b/>
          <w:sz w:val="24"/>
          <w:szCs w:val="24"/>
        </w:rPr>
        <w:t>Department of Health</w:t>
      </w:r>
    </w:p>
    <w:p w14:paraId="48EF8526" w14:textId="77777777" w:rsidR="00092001" w:rsidRPr="002D7C84" w:rsidRDefault="00092001" w:rsidP="00092001">
      <w:pPr>
        <w:jc w:val="center"/>
        <w:rPr>
          <w:rFonts w:ascii="Times New Roman" w:hAnsi="Times New Roman"/>
          <w:b/>
          <w:sz w:val="24"/>
          <w:szCs w:val="24"/>
        </w:rPr>
      </w:pPr>
      <w:r w:rsidRPr="002D7C84">
        <w:rPr>
          <w:rFonts w:ascii="Times New Roman" w:hAnsi="Times New Roman"/>
          <w:b/>
          <w:sz w:val="24"/>
          <w:szCs w:val="24"/>
        </w:rPr>
        <w:t>Board of Medical Examiners</w:t>
      </w:r>
    </w:p>
    <w:p w14:paraId="1C0A0427" w14:textId="77777777" w:rsidR="00FB0769" w:rsidRDefault="00092001" w:rsidP="00092001">
      <w:pPr>
        <w:spacing w:after="0" w:line="240" w:lineRule="auto"/>
        <w:jc w:val="center"/>
        <w:rPr>
          <w:rFonts w:ascii="Times New Roman" w:eastAsia="Times New Roman" w:hAnsi="Times New Roman"/>
          <w:b/>
          <w:noProof/>
          <w:sz w:val="24"/>
          <w:szCs w:val="24"/>
        </w:rPr>
      </w:pPr>
      <w:r w:rsidRPr="002D7C84">
        <w:rPr>
          <w:rFonts w:ascii="Times New Roman" w:eastAsia="Times New Roman" w:hAnsi="Times New Roman"/>
          <w:b/>
          <w:noProof/>
          <w:sz w:val="24"/>
          <w:szCs w:val="24"/>
        </w:rPr>
        <w:t>Licensure and Certification</w:t>
      </w:r>
    </w:p>
    <w:p w14:paraId="67DB6C69" w14:textId="77777777" w:rsidR="00FB0769" w:rsidRPr="00221493" w:rsidRDefault="00092001" w:rsidP="00FB0769">
      <w:pPr>
        <w:pStyle w:val="Default"/>
        <w:tabs>
          <w:tab w:val="left" w:pos="900"/>
          <w:tab w:val="left" w:pos="1080"/>
          <w:tab w:val="left" w:pos="1260"/>
          <w:tab w:val="left" w:pos="1440"/>
        </w:tabs>
        <w:jc w:val="center"/>
        <w:rPr>
          <w:rFonts w:ascii="Times New Roman" w:hAnsi="Times New Roman" w:cs="Times New Roman"/>
          <w:b/>
          <w:bCs/>
          <w:sz w:val="22"/>
          <w:szCs w:val="22"/>
        </w:rPr>
      </w:pPr>
      <w:r>
        <w:rPr>
          <w:rFonts w:ascii="Times New Roman" w:eastAsiaTheme="minorHAnsi" w:hAnsi="Times New Roman" w:cs="Times New Roman"/>
          <w:color w:val="auto"/>
        </w:rPr>
        <w:t xml:space="preserve"> </w:t>
      </w:r>
      <w:r w:rsidR="00FB0769" w:rsidRPr="00221493">
        <w:rPr>
          <w:rFonts w:ascii="Times New Roman" w:hAnsi="Times New Roman" w:cs="Times New Roman"/>
          <w:b/>
          <w:bCs/>
          <w:sz w:val="22"/>
          <w:szCs w:val="22"/>
        </w:rPr>
        <w:t>Chapter 3.</w:t>
      </w:r>
      <w:r w:rsidR="00FB0769" w:rsidRPr="00221493">
        <w:rPr>
          <w:rFonts w:ascii="Times New Roman" w:hAnsi="Times New Roman" w:cs="Times New Roman"/>
          <w:b/>
          <w:bCs/>
          <w:sz w:val="22"/>
          <w:szCs w:val="22"/>
        </w:rPr>
        <w:tab/>
        <w:t>Physicians</w:t>
      </w:r>
    </w:p>
    <w:p w14:paraId="45AF00D3" w14:textId="0489E660" w:rsidR="00A7069E" w:rsidRPr="00A7069E" w:rsidRDefault="00A7069E" w:rsidP="00092001">
      <w:pPr>
        <w:spacing w:after="0" w:line="240" w:lineRule="auto"/>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(LAC </w:t>
      </w:r>
      <w:proofErr w:type="gramStart"/>
      <w:r>
        <w:rPr>
          <w:rFonts w:ascii="Times New Roman" w:eastAsiaTheme="minorHAnsi" w:hAnsi="Times New Roman" w:cs="Times New Roman"/>
          <w:color w:val="auto"/>
          <w:sz w:val="24"/>
          <w:szCs w:val="24"/>
        </w:rPr>
        <w:t>46:XLV</w:t>
      </w:r>
      <w:proofErr w:type="gramEnd"/>
      <w:r>
        <w:rPr>
          <w:rFonts w:ascii="Times New Roman" w:eastAsiaTheme="minorHAnsi" w:hAnsi="Times New Roman" w:cs="Times New Roman"/>
          <w:color w:val="auto"/>
          <w:sz w:val="24"/>
          <w:szCs w:val="24"/>
        </w:rPr>
        <w:t>.303</w:t>
      </w:r>
      <w:r w:rsidR="00092001">
        <w:rPr>
          <w:rFonts w:ascii="Times New Roman" w:eastAsiaTheme="minorHAnsi" w:hAnsi="Times New Roman" w:cs="Times New Roman"/>
          <w:color w:val="auto"/>
          <w:sz w:val="24"/>
          <w:szCs w:val="24"/>
        </w:rPr>
        <w:t>, 398)</w:t>
      </w:r>
    </w:p>
    <w:p w14:paraId="02FD9B98" w14:textId="5646D6F5" w:rsidR="005E2E30" w:rsidRDefault="005E2E30" w:rsidP="001B572A">
      <w:pPr>
        <w:spacing w:after="0" w:line="240" w:lineRule="auto"/>
        <w:jc w:val="both"/>
        <w:rPr>
          <w:rFonts w:ascii="Cambria" w:eastAsiaTheme="minorHAnsi" w:hAnsi="Cambria"/>
          <w:color w:val="auto"/>
          <w:sz w:val="24"/>
          <w:szCs w:val="24"/>
        </w:rPr>
      </w:pPr>
    </w:p>
    <w:p w14:paraId="76B14C72" w14:textId="77777777" w:rsidR="005E2E30" w:rsidRDefault="005E2E30" w:rsidP="001B572A">
      <w:pPr>
        <w:spacing w:after="0" w:line="240" w:lineRule="auto"/>
        <w:jc w:val="both"/>
        <w:rPr>
          <w:rFonts w:ascii="Cambria" w:eastAsiaTheme="minorHAnsi" w:hAnsi="Cambria"/>
          <w:color w:val="auto"/>
          <w:sz w:val="24"/>
          <w:szCs w:val="24"/>
        </w:rPr>
      </w:pPr>
    </w:p>
    <w:p w14:paraId="70062317" w14:textId="235F74CA" w:rsidR="00C17DA2" w:rsidRPr="001B572A" w:rsidRDefault="00C17DA2" w:rsidP="001B572A">
      <w:pPr>
        <w:spacing w:after="0" w:line="240" w:lineRule="auto"/>
        <w:jc w:val="both"/>
        <w:rPr>
          <w:rFonts w:ascii="Cambria" w:eastAsiaTheme="minorHAnsi" w:hAnsi="Cambria"/>
          <w:color w:val="auto"/>
          <w:sz w:val="24"/>
          <w:szCs w:val="24"/>
        </w:rPr>
      </w:pPr>
      <w:r w:rsidRPr="00294DC3">
        <w:rPr>
          <w:rFonts w:ascii="Times New Roman" w:eastAsia="Times New Roman" w:hAnsi="Times New Roman"/>
          <w:kern w:val="2"/>
          <w:sz w:val="24"/>
          <w:szCs w:val="24"/>
        </w:rPr>
        <w:t xml:space="preserve">Notice is hereby given that in accordance with the Louisiana Administrative Procedure Act, R.S. 49:950 </w:t>
      </w:r>
      <w:r w:rsidRPr="00294DC3">
        <w:rPr>
          <w:rFonts w:ascii="Times New Roman" w:eastAsia="Times New Roman" w:hAnsi="Times New Roman"/>
          <w:i/>
          <w:kern w:val="2"/>
          <w:sz w:val="24"/>
          <w:szCs w:val="24"/>
        </w:rPr>
        <w:t>et seq.,</w:t>
      </w:r>
      <w:r w:rsidRPr="00294DC3">
        <w:rPr>
          <w:rFonts w:ascii="Times New Roman" w:eastAsia="Times New Roman" w:hAnsi="Times New Roman"/>
          <w:kern w:val="2"/>
          <w:sz w:val="24"/>
          <w:szCs w:val="24"/>
        </w:rPr>
        <w:t xml:space="preserve"> and pursuant to the authority vested in the Louisiana State Board of Medical Examiners (</w:t>
      </w:r>
      <w:r w:rsidR="00257502">
        <w:rPr>
          <w:rFonts w:ascii="Times New Roman" w:eastAsia="Times New Roman" w:hAnsi="Times New Roman"/>
          <w:kern w:val="2"/>
          <w:sz w:val="24"/>
          <w:szCs w:val="24"/>
        </w:rPr>
        <w:t>b</w:t>
      </w:r>
      <w:r w:rsidRPr="00294DC3">
        <w:rPr>
          <w:rFonts w:ascii="Times New Roman" w:eastAsia="Times New Roman" w:hAnsi="Times New Roman"/>
          <w:kern w:val="2"/>
          <w:sz w:val="24"/>
          <w:szCs w:val="24"/>
        </w:rPr>
        <w:t>oard) by the Louisiana Medical Practice Act, R.S. 37:1270,</w:t>
      </w:r>
      <w:r w:rsidR="00C656B3">
        <w:rPr>
          <w:rFonts w:ascii="Times New Roman" w:eastAsia="Times New Roman" w:hAnsi="Times New Roman"/>
          <w:kern w:val="2"/>
          <w:sz w:val="24"/>
          <w:szCs w:val="24"/>
        </w:rPr>
        <w:t xml:space="preserve"> R.S. 37:1275</w:t>
      </w:r>
      <w:r w:rsidR="006C6FC6">
        <w:rPr>
          <w:rFonts w:ascii="Times New Roman" w:eastAsia="Times New Roman" w:hAnsi="Times New Roman"/>
          <w:kern w:val="2"/>
          <w:sz w:val="24"/>
          <w:szCs w:val="24"/>
        </w:rPr>
        <w:t xml:space="preserve">, the board proposes to amend LAC 46:XLV.303 by adding </w:t>
      </w:r>
      <w:r w:rsidR="00EF4F99">
        <w:rPr>
          <w:rFonts w:ascii="Times New Roman" w:eastAsia="Times New Roman" w:hAnsi="Times New Roman"/>
          <w:kern w:val="2"/>
          <w:sz w:val="24"/>
          <w:szCs w:val="24"/>
        </w:rPr>
        <w:t xml:space="preserve">the definitions of “Bridge Year Graduate Physician” and “Training Physician” </w:t>
      </w:r>
      <w:r w:rsidR="00152846">
        <w:rPr>
          <w:rFonts w:ascii="Times New Roman" w:eastAsia="Times New Roman" w:hAnsi="Times New Roman"/>
          <w:kern w:val="2"/>
          <w:sz w:val="24"/>
          <w:szCs w:val="24"/>
        </w:rPr>
        <w:t xml:space="preserve">and to add a new provision, LAC 46:XLV.398, to create a new Bridge Year Graduate Physician Certificate, and to </w:t>
      </w:r>
      <w:r w:rsidR="002E2DFA">
        <w:rPr>
          <w:rFonts w:ascii="Times New Roman" w:eastAsia="Times New Roman" w:hAnsi="Times New Roman"/>
          <w:kern w:val="2"/>
          <w:sz w:val="24"/>
          <w:szCs w:val="24"/>
        </w:rPr>
        <w:t xml:space="preserve">set forth requirements and provisions relative to the Certificate. </w:t>
      </w:r>
    </w:p>
    <w:p w14:paraId="0EA61A1D" w14:textId="60C5C6DF" w:rsidR="00C5603C" w:rsidRPr="004D1BF6" w:rsidRDefault="00C5603C" w:rsidP="00F24C1C">
      <w:pPr>
        <w:spacing w:after="0" w:line="240" w:lineRule="auto"/>
        <w:jc w:val="both"/>
        <w:rPr>
          <w:rFonts w:ascii="Cambria" w:eastAsiaTheme="minorHAnsi" w:hAnsi="Cambria"/>
          <w:color w:val="auto"/>
          <w:sz w:val="24"/>
          <w:szCs w:val="24"/>
        </w:rPr>
      </w:pPr>
    </w:p>
    <w:p w14:paraId="258313CE" w14:textId="77777777" w:rsidR="007C645D" w:rsidRPr="00221493" w:rsidRDefault="007C645D" w:rsidP="007C645D">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Title 46</w:t>
      </w:r>
    </w:p>
    <w:p w14:paraId="309B88E6" w14:textId="77777777" w:rsidR="007C645D" w:rsidRPr="00221493" w:rsidRDefault="007C645D" w:rsidP="007C645D">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PROFESSIONAL AND OCCUPATIONAL STANDARDS</w:t>
      </w:r>
    </w:p>
    <w:p w14:paraId="59DFA8D5" w14:textId="77777777" w:rsidR="007C645D" w:rsidRPr="00221493" w:rsidRDefault="007C645D" w:rsidP="007C645D">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Part XLV. Medical Professions</w:t>
      </w:r>
    </w:p>
    <w:p w14:paraId="745CE5F1" w14:textId="77777777" w:rsidR="007C645D" w:rsidRPr="00221493" w:rsidRDefault="007C645D" w:rsidP="007C645D">
      <w:pPr>
        <w:pStyle w:val="Default"/>
        <w:jc w:val="center"/>
        <w:rPr>
          <w:rFonts w:ascii="Times New Roman" w:hAnsi="Times New Roman" w:cs="Times New Roman"/>
          <w:b/>
          <w:bCs/>
          <w:sz w:val="22"/>
          <w:szCs w:val="22"/>
        </w:rPr>
      </w:pPr>
    </w:p>
    <w:p w14:paraId="2AEE4457" w14:textId="77777777" w:rsidR="007C645D" w:rsidRPr="00221493" w:rsidRDefault="007C645D" w:rsidP="007C645D">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Subpart 2. Licensure and Certification</w:t>
      </w:r>
    </w:p>
    <w:p w14:paraId="11C085C4" w14:textId="77777777" w:rsidR="007C645D" w:rsidRPr="00221493" w:rsidRDefault="007C645D" w:rsidP="007C645D">
      <w:pPr>
        <w:pStyle w:val="Default"/>
        <w:rPr>
          <w:rFonts w:ascii="Times New Roman" w:hAnsi="Times New Roman" w:cs="Times New Roman"/>
          <w:sz w:val="22"/>
          <w:szCs w:val="22"/>
        </w:rPr>
      </w:pPr>
    </w:p>
    <w:p w14:paraId="21D8609C" w14:textId="77777777" w:rsidR="007C645D" w:rsidRPr="00221493" w:rsidRDefault="007C645D" w:rsidP="007C645D">
      <w:pPr>
        <w:pStyle w:val="Default"/>
        <w:tabs>
          <w:tab w:val="left" w:pos="900"/>
          <w:tab w:val="left" w:pos="1080"/>
          <w:tab w:val="left" w:pos="1260"/>
          <w:tab w:val="left" w:pos="1440"/>
        </w:tabs>
        <w:jc w:val="center"/>
        <w:rPr>
          <w:rFonts w:ascii="Times New Roman" w:hAnsi="Times New Roman" w:cs="Times New Roman"/>
          <w:b/>
          <w:bCs/>
          <w:sz w:val="22"/>
          <w:szCs w:val="22"/>
        </w:rPr>
      </w:pPr>
      <w:bookmarkStart w:id="0" w:name="_Hlk113615583"/>
      <w:r w:rsidRPr="00221493">
        <w:rPr>
          <w:rFonts w:ascii="Times New Roman" w:hAnsi="Times New Roman" w:cs="Times New Roman"/>
          <w:b/>
          <w:bCs/>
          <w:sz w:val="22"/>
          <w:szCs w:val="22"/>
        </w:rPr>
        <w:t>Chapter 3.</w:t>
      </w:r>
      <w:r w:rsidRPr="00221493">
        <w:rPr>
          <w:rFonts w:ascii="Times New Roman" w:hAnsi="Times New Roman" w:cs="Times New Roman"/>
          <w:b/>
          <w:bCs/>
          <w:sz w:val="22"/>
          <w:szCs w:val="22"/>
        </w:rPr>
        <w:tab/>
        <w:t>Physicians</w:t>
      </w:r>
    </w:p>
    <w:bookmarkEnd w:id="0"/>
    <w:p w14:paraId="04FF0130" w14:textId="77777777" w:rsidR="007C645D" w:rsidRPr="00221493" w:rsidRDefault="007C645D" w:rsidP="007C645D">
      <w:pPr>
        <w:pStyle w:val="Default"/>
        <w:jc w:val="center"/>
        <w:rPr>
          <w:rFonts w:ascii="Times New Roman" w:hAnsi="Times New Roman" w:cs="Times New Roman"/>
          <w:b/>
          <w:bCs/>
          <w:sz w:val="22"/>
          <w:szCs w:val="22"/>
        </w:rPr>
      </w:pPr>
    </w:p>
    <w:p w14:paraId="45DD50F9" w14:textId="77777777" w:rsidR="007C645D" w:rsidRPr="00221493" w:rsidRDefault="007C645D" w:rsidP="007C645D">
      <w:pPr>
        <w:pStyle w:val="Default"/>
        <w:tabs>
          <w:tab w:val="left" w:pos="1440"/>
          <w:tab w:val="left" w:pos="1620"/>
          <w:tab w:val="left" w:pos="1800"/>
          <w:tab w:val="left" w:pos="1980"/>
          <w:tab w:val="left" w:pos="2160"/>
        </w:tabs>
        <w:jc w:val="center"/>
        <w:rPr>
          <w:rFonts w:ascii="Times New Roman" w:hAnsi="Times New Roman" w:cs="Times New Roman"/>
          <w:b/>
          <w:bCs/>
          <w:sz w:val="22"/>
          <w:szCs w:val="22"/>
        </w:rPr>
      </w:pPr>
      <w:r w:rsidRPr="00221493">
        <w:rPr>
          <w:rFonts w:ascii="Times New Roman" w:hAnsi="Times New Roman" w:cs="Times New Roman"/>
          <w:b/>
          <w:bCs/>
          <w:sz w:val="22"/>
          <w:szCs w:val="22"/>
        </w:rPr>
        <w:t>Subchapter A.</w:t>
      </w:r>
      <w:r w:rsidRPr="00221493">
        <w:rPr>
          <w:rFonts w:ascii="Times New Roman" w:hAnsi="Times New Roman" w:cs="Times New Roman"/>
          <w:b/>
          <w:bCs/>
          <w:sz w:val="22"/>
          <w:szCs w:val="22"/>
        </w:rPr>
        <w:tab/>
        <w:t>General Provisions</w:t>
      </w:r>
    </w:p>
    <w:p w14:paraId="567845AF" w14:textId="77777777" w:rsidR="007C645D" w:rsidRPr="00221493" w:rsidRDefault="007C645D" w:rsidP="007C645D"/>
    <w:p w14:paraId="5F16339F" w14:textId="77777777" w:rsidR="007C645D" w:rsidRDefault="007C645D" w:rsidP="007C645D">
      <w:pPr>
        <w:autoSpaceDE w:val="0"/>
        <w:autoSpaceDN w:val="0"/>
        <w:spacing w:before="64" w:after="0" w:line="240" w:lineRule="auto"/>
        <w:ind w:left="804"/>
        <w:jc w:val="both"/>
        <w:rPr>
          <w:rFonts w:ascii="Cambria" w:eastAsiaTheme="minorHAnsi" w:hAnsi="Cambria"/>
          <w:b/>
          <w:bCs/>
          <w:color w:val="auto"/>
        </w:rPr>
      </w:pPr>
      <w:r w:rsidRPr="00C5603C">
        <w:rPr>
          <w:rFonts w:ascii="Cambria" w:eastAsiaTheme="minorHAnsi" w:hAnsi="Cambria"/>
          <w:b/>
          <w:bCs/>
          <w:color w:val="auto"/>
        </w:rPr>
        <w:t>§303. Definitions</w:t>
      </w:r>
    </w:p>
    <w:p w14:paraId="71C74DEC" w14:textId="77777777" w:rsidR="007C645D" w:rsidRDefault="007C645D" w:rsidP="007C645D">
      <w:pPr>
        <w:autoSpaceDE w:val="0"/>
        <w:autoSpaceDN w:val="0"/>
        <w:spacing w:before="64" w:after="0" w:line="240" w:lineRule="auto"/>
        <w:ind w:left="804"/>
        <w:jc w:val="both"/>
        <w:rPr>
          <w:rFonts w:ascii="Cambria" w:eastAsiaTheme="minorHAnsi" w:hAnsi="Cambria"/>
          <w:b/>
          <w:bCs/>
          <w:color w:val="auto"/>
        </w:rPr>
      </w:pPr>
    </w:p>
    <w:p w14:paraId="06055DE9" w14:textId="77777777" w:rsidR="007C645D" w:rsidRDefault="007C645D" w:rsidP="007C645D">
      <w:pPr>
        <w:pStyle w:val="ListParagraph"/>
        <w:tabs>
          <w:tab w:val="left" w:pos="720"/>
          <w:tab w:val="left" w:pos="1080"/>
          <w:tab w:val="left" w:pos="1260"/>
          <w:tab w:val="left" w:pos="1440"/>
          <w:tab w:val="center" w:pos="3960"/>
        </w:tabs>
        <w:spacing w:after="0" w:line="240" w:lineRule="exact"/>
        <w:ind w:left="0"/>
        <w:jc w:val="both"/>
        <w:rPr>
          <w:rFonts w:ascii="Times New Roman" w:hAnsi="Times New Roman" w:cs="Times New Roman"/>
        </w:rPr>
      </w:pPr>
      <w:r>
        <w:tab/>
      </w:r>
      <w:r w:rsidRPr="00CC3746">
        <w:rPr>
          <w:rFonts w:ascii="Times New Roman" w:hAnsi="Times New Roman" w:cs="Times New Roman"/>
        </w:rPr>
        <w:t xml:space="preserve">A. </w:t>
      </w:r>
      <w:r>
        <w:rPr>
          <w:rFonts w:ascii="Times New Roman" w:hAnsi="Times New Roman" w:cs="Times New Roman"/>
        </w:rPr>
        <w:t xml:space="preserve"> </w:t>
      </w:r>
      <w:r w:rsidRPr="00CC3746">
        <w:rPr>
          <w:rFonts w:ascii="Times New Roman" w:hAnsi="Times New Roman" w:cs="Times New Roman"/>
        </w:rPr>
        <w:t>As used in this Chapter, the following terms shall have the meanings specified:</w:t>
      </w:r>
    </w:p>
    <w:p w14:paraId="16F05AD6" w14:textId="77777777" w:rsidR="007C645D" w:rsidRPr="00CC3746" w:rsidRDefault="007C645D" w:rsidP="007C645D">
      <w:pPr>
        <w:pStyle w:val="ListParagraph"/>
        <w:tabs>
          <w:tab w:val="left" w:pos="720"/>
          <w:tab w:val="left" w:pos="1080"/>
          <w:tab w:val="left" w:pos="1260"/>
          <w:tab w:val="left" w:pos="1440"/>
          <w:tab w:val="center" w:pos="3960"/>
        </w:tabs>
        <w:spacing w:after="0" w:line="240" w:lineRule="exact"/>
        <w:ind w:left="0"/>
        <w:jc w:val="both"/>
        <w:rPr>
          <w:rFonts w:ascii="Times New Roman" w:hAnsi="Times New Roman" w:cs="Times New Roman"/>
        </w:rPr>
      </w:pPr>
    </w:p>
    <w:p w14:paraId="1DD97725" w14:textId="77777777" w:rsidR="007C645D" w:rsidRDefault="007C645D" w:rsidP="007C645D">
      <w:pPr>
        <w:pStyle w:val="ListParagraph"/>
        <w:spacing w:after="0" w:line="240" w:lineRule="auto"/>
        <w:jc w:val="center"/>
        <w:rPr>
          <w:rFonts w:ascii="Cambria" w:eastAsiaTheme="minorHAnsi" w:hAnsi="Cambria"/>
          <w:b/>
          <w:bCs/>
          <w:color w:val="auto"/>
        </w:rPr>
      </w:pPr>
      <w:r>
        <w:t>*</w:t>
      </w:r>
      <w:r w:rsidRPr="00221493">
        <w:t>**</w:t>
      </w:r>
    </w:p>
    <w:p w14:paraId="3ABC9125" w14:textId="77777777" w:rsidR="007C645D" w:rsidRPr="00C5603C" w:rsidRDefault="007C645D" w:rsidP="007C645D">
      <w:pPr>
        <w:autoSpaceDE w:val="0"/>
        <w:autoSpaceDN w:val="0"/>
        <w:spacing w:before="121" w:after="0" w:line="240" w:lineRule="auto"/>
        <w:ind w:left="804" w:firstLine="360"/>
        <w:jc w:val="both"/>
        <w:rPr>
          <w:rFonts w:ascii="Cambria" w:eastAsiaTheme="minorHAnsi" w:hAnsi="Cambria"/>
          <w:color w:val="auto"/>
        </w:rPr>
      </w:pPr>
      <w:r>
        <w:rPr>
          <w:rFonts w:ascii="Cambria" w:eastAsiaTheme="minorHAnsi" w:hAnsi="Cambria"/>
          <w:color w:val="auto"/>
        </w:rPr>
        <w:t>…</w:t>
      </w:r>
    </w:p>
    <w:p w14:paraId="6F1915F3" w14:textId="77777777" w:rsidR="007C645D" w:rsidRPr="007C645D" w:rsidRDefault="007C645D" w:rsidP="007C645D">
      <w:pPr>
        <w:autoSpaceDE w:val="0"/>
        <w:autoSpaceDN w:val="0"/>
        <w:spacing w:before="121" w:after="0" w:line="240" w:lineRule="auto"/>
        <w:ind w:left="804" w:firstLine="360"/>
        <w:jc w:val="both"/>
        <w:rPr>
          <w:rFonts w:ascii="Cambria" w:eastAsiaTheme="minorHAnsi" w:hAnsi="Cambria"/>
          <w:color w:val="auto"/>
          <w:u w:val="single"/>
        </w:rPr>
      </w:pPr>
      <w:r w:rsidRPr="007C645D">
        <w:rPr>
          <w:rFonts w:ascii="Cambria" w:eastAsiaTheme="minorHAnsi" w:hAnsi="Cambria"/>
          <w:i/>
          <w:iCs/>
          <w:color w:val="auto"/>
          <w:u w:val="single"/>
        </w:rPr>
        <w:t>Bridge Year Graduate Physician—</w:t>
      </w:r>
      <w:r w:rsidRPr="007C645D">
        <w:rPr>
          <w:rFonts w:ascii="Cambria" w:eastAsiaTheme="minorHAnsi" w:hAnsi="Cambria"/>
          <w:color w:val="auto"/>
          <w:u w:val="single"/>
        </w:rPr>
        <w:t xml:space="preserve">a person possessing a doctor of medicine (allopathic/M.D.), doctor of osteopathy or doctor of osteopathic medicine degree (osteopathic/D.O.) or an equivalent degree duly awarded by a medical or osteopathic </w:t>
      </w:r>
      <w:r w:rsidRPr="007C645D">
        <w:rPr>
          <w:rFonts w:ascii="Cambria" w:eastAsiaTheme="minorHAnsi" w:hAnsi="Cambria"/>
          <w:color w:val="auto"/>
          <w:u w:val="single"/>
        </w:rPr>
        <w:t>educational institution approved by the Board pursuant</w:t>
      </w:r>
      <w:r w:rsidRPr="007C645D">
        <w:rPr>
          <w:rFonts w:ascii="Cambria" w:eastAsiaTheme="minorHAnsi" w:hAnsi="Cambria"/>
          <w:color w:val="auto"/>
          <w:spacing w:val="4"/>
          <w:u w:val="single"/>
        </w:rPr>
        <w:t xml:space="preserve"> </w:t>
      </w:r>
      <w:r w:rsidRPr="007C645D">
        <w:rPr>
          <w:rFonts w:ascii="Cambria" w:eastAsiaTheme="minorHAnsi" w:hAnsi="Cambria"/>
          <w:color w:val="auto"/>
          <w:u w:val="single"/>
        </w:rPr>
        <w:t xml:space="preserve">to §§333 to 341 of this Chapter who meets the requirements and qualifications provided in §§311 </w:t>
      </w:r>
      <w:r w:rsidRPr="007C645D">
        <w:rPr>
          <w:rFonts w:ascii="Cambria" w:eastAsiaTheme="minorHAnsi" w:hAnsi="Cambria"/>
          <w:i/>
          <w:iCs/>
          <w:color w:val="auto"/>
          <w:u w:val="single"/>
        </w:rPr>
        <w:t xml:space="preserve">et seq,, </w:t>
      </w:r>
      <w:r w:rsidRPr="007C645D">
        <w:rPr>
          <w:rFonts w:ascii="Cambria" w:eastAsiaTheme="minorHAnsi" w:hAnsi="Cambria"/>
          <w:color w:val="auto"/>
          <w:u w:val="single"/>
        </w:rPr>
        <w:t> and who holds a certificate to practice under the direct supervision of a board-certified physician as provided in these rules.</w:t>
      </w:r>
    </w:p>
    <w:p w14:paraId="306BFF7E" w14:textId="77777777" w:rsidR="007C645D" w:rsidRPr="00C5603C" w:rsidRDefault="007C645D" w:rsidP="007C645D">
      <w:pPr>
        <w:autoSpaceDE w:val="0"/>
        <w:autoSpaceDN w:val="0"/>
        <w:spacing w:before="121" w:after="0" w:line="240" w:lineRule="auto"/>
        <w:ind w:left="804" w:firstLine="360"/>
        <w:jc w:val="both"/>
        <w:rPr>
          <w:rFonts w:ascii="Cambria" w:eastAsiaTheme="minorHAnsi" w:hAnsi="Cambria"/>
          <w:color w:val="auto"/>
        </w:rPr>
      </w:pPr>
      <w:r w:rsidRPr="00C5603C">
        <w:rPr>
          <w:rFonts w:ascii="Cambria" w:eastAsiaTheme="minorHAnsi" w:hAnsi="Cambria"/>
          <w:color w:val="auto"/>
        </w:rPr>
        <w:t>…</w:t>
      </w:r>
    </w:p>
    <w:p w14:paraId="3A355420" w14:textId="77777777" w:rsidR="007C645D" w:rsidRDefault="007C645D" w:rsidP="007C645D">
      <w:pPr>
        <w:autoSpaceDE w:val="0"/>
        <w:autoSpaceDN w:val="0"/>
        <w:spacing w:before="119" w:after="0" w:line="240" w:lineRule="auto"/>
        <w:ind w:left="680" w:right="127" w:firstLine="360"/>
        <w:jc w:val="both"/>
        <w:rPr>
          <w:rFonts w:ascii="Cambria" w:eastAsiaTheme="minorHAnsi" w:hAnsi="Cambria"/>
          <w:i/>
          <w:iCs/>
          <w:color w:val="auto"/>
        </w:rPr>
      </w:pPr>
      <w:r w:rsidRPr="007C645D">
        <w:rPr>
          <w:rFonts w:ascii="Cambria" w:eastAsiaTheme="minorHAnsi" w:hAnsi="Cambria"/>
          <w:i/>
          <w:iCs/>
          <w:color w:val="auto"/>
          <w:u w:val="single"/>
        </w:rPr>
        <w:t>Training physician—</w:t>
      </w:r>
      <w:r w:rsidRPr="007C645D">
        <w:rPr>
          <w:rFonts w:ascii="Cambria" w:eastAsiaTheme="minorHAnsi" w:hAnsi="Cambria"/>
          <w:color w:val="auto"/>
          <w:u w:val="single"/>
        </w:rPr>
        <w:t>a board-certified physician who meets and maintains the requirements to serve as a preceptor for physicians practicing under a bridge year graduate physician</w:t>
      </w:r>
      <w:r w:rsidRPr="007C645D">
        <w:rPr>
          <w:rFonts w:ascii="Cambria" w:eastAsiaTheme="minorHAnsi" w:hAnsi="Cambria"/>
          <w:i/>
          <w:iCs/>
          <w:color w:val="auto"/>
          <w:u w:val="single"/>
        </w:rPr>
        <w:t xml:space="preserve"> </w:t>
      </w:r>
      <w:r w:rsidRPr="007C645D">
        <w:rPr>
          <w:rFonts w:ascii="Cambria" w:eastAsiaTheme="minorHAnsi" w:hAnsi="Cambria"/>
          <w:color w:val="auto"/>
          <w:u w:val="single"/>
        </w:rPr>
        <w:t>certificate.</w:t>
      </w:r>
      <w:r w:rsidRPr="00C5603C">
        <w:rPr>
          <w:rFonts w:ascii="Cambria" w:eastAsiaTheme="minorHAnsi" w:hAnsi="Cambria"/>
          <w:i/>
          <w:iCs/>
          <w:color w:val="auto"/>
        </w:rPr>
        <w:t> </w:t>
      </w:r>
    </w:p>
    <w:p w14:paraId="2AE910D0" w14:textId="77777777" w:rsidR="007C645D" w:rsidRPr="00C5603C" w:rsidRDefault="007C645D" w:rsidP="007C645D">
      <w:pPr>
        <w:autoSpaceDE w:val="0"/>
        <w:autoSpaceDN w:val="0"/>
        <w:spacing w:before="119" w:after="0" w:line="240" w:lineRule="auto"/>
        <w:ind w:left="680" w:right="127" w:firstLine="360"/>
        <w:jc w:val="both"/>
        <w:rPr>
          <w:rFonts w:ascii="Cambria" w:eastAsiaTheme="minorHAnsi" w:hAnsi="Cambria"/>
          <w:i/>
          <w:iCs/>
          <w:color w:val="auto"/>
        </w:rPr>
      </w:pPr>
    </w:p>
    <w:p w14:paraId="4A36D673" w14:textId="77777777" w:rsidR="007C645D" w:rsidRDefault="007C645D" w:rsidP="007C645D">
      <w:pPr>
        <w:jc w:val="center"/>
        <w:rPr>
          <w:rFonts w:ascii="Cambria" w:eastAsiaTheme="minorHAnsi" w:hAnsi="Cambria"/>
          <w:b/>
          <w:bCs/>
          <w:color w:val="auto"/>
        </w:rPr>
      </w:pPr>
      <w:r>
        <w:rPr>
          <w:rFonts w:ascii="Cambria" w:eastAsiaTheme="minorHAnsi" w:hAnsi="Cambria"/>
          <w:b/>
          <w:bCs/>
          <w:color w:val="auto"/>
        </w:rPr>
        <w:t>***</w:t>
      </w:r>
    </w:p>
    <w:p w14:paraId="11DA7A5B" w14:textId="1C6B5125" w:rsidR="009F5504" w:rsidRDefault="009F5504" w:rsidP="00E170B8">
      <w:pPr>
        <w:pStyle w:val="ListParagraph"/>
        <w:spacing w:after="0" w:line="240" w:lineRule="auto"/>
        <w:ind w:left="1080"/>
        <w:rPr>
          <w:rFonts w:ascii="Cambria" w:eastAsiaTheme="minorHAnsi" w:hAnsi="Cambria"/>
          <w:b/>
          <w:bCs/>
          <w:color w:val="auto"/>
        </w:rPr>
      </w:pPr>
    </w:p>
    <w:p w14:paraId="33279936" w14:textId="72320A8E" w:rsidR="00E170B8" w:rsidRDefault="00E170B8" w:rsidP="00E170B8">
      <w:pPr>
        <w:pStyle w:val="ListParagraph"/>
        <w:spacing w:after="0" w:line="240" w:lineRule="auto"/>
        <w:rPr>
          <w:rFonts w:ascii="Cambria" w:eastAsiaTheme="minorHAnsi" w:hAnsi="Cambria"/>
          <w:b/>
          <w:bCs/>
          <w:color w:val="auto"/>
        </w:rPr>
      </w:pPr>
    </w:p>
    <w:p w14:paraId="04CBD1BD" w14:textId="1A3A05B9" w:rsidR="00E170B8" w:rsidRDefault="00E170B8" w:rsidP="00E170B8">
      <w:pPr>
        <w:pStyle w:val="ListParagraph"/>
        <w:spacing w:after="0" w:line="240" w:lineRule="auto"/>
        <w:rPr>
          <w:rFonts w:ascii="Cambria" w:eastAsiaTheme="minorHAnsi" w:hAnsi="Cambria"/>
          <w:b/>
          <w:bCs/>
          <w:color w:val="auto"/>
        </w:rPr>
      </w:pPr>
    </w:p>
    <w:p w14:paraId="3EFA3750" w14:textId="2028DF3E" w:rsidR="00E170B8" w:rsidRDefault="00E170B8" w:rsidP="00E170B8">
      <w:pPr>
        <w:pStyle w:val="ListParagraph"/>
        <w:spacing w:after="0" w:line="240" w:lineRule="auto"/>
        <w:rPr>
          <w:rFonts w:ascii="Cambria" w:eastAsiaTheme="minorHAnsi" w:hAnsi="Cambria"/>
          <w:b/>
          <w:bCs/>
          <w:color w:val="auto"/>
        </w:rPr>
      </w:pPr>
    </w:p>
    <w:p w14:paraId="2FCEB32B" w14:textId="77777777" w:rsidR="00E170B8" w:rsidRPr="00221493" w:rsidRDefault="00E170B8" w:rsidP="00E170B8">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Title 46</w:t>
      </w:r>
    </w:p>
    <w:p w14:paraId="27BC548F" w14:textId="77777777" w:rsidR="00E170B8" w:rsidRPr="00221493" w:rsidRDefault="00E170B8" w:rsidP="00E170B8">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PROFESSIONAL AND OCCUPATIONAL STANDARDS</w:t>
      </w:r>
    </w:p>
    <w:p w14:paraId="7F04C6EA" w14:textId="77777777" w:rsidR="00E170B8" w:rsidRPr="00221493" w:rsidRDefault="00E170B8" w:rsidP="00E170B8">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Part XLV. Medical Professions</w:t>
      </w:r>
    </w:p>
    <w:p w14:paraId="754FFE75" w14:textId="77777777" w:rsidR="00E170B8" w:rsidRPr="00221493" w:rsidRDefault="00E170B8" w:rsidP="00E170B8">
      <w:pPr>
        <w:pStyle w:val="Default"/>
        <w:jc w:val="center"/>
        <w:rPr>
          <w:rFonts w:ascii="Times New Roman" w:hAnsi="Times New Roman" w:cs="Times New Roman"/>
          <w:b/>
          <w:bCs/>
          <w:sz w:val="22"/>
          <w:szCs w:val="22"/>
        </w:rPr>
      </w:pPr>
    </w:p>
    <w:p w14:paraId="18E1CDA9" w14:textId="77777777" w:rsidR="00E170B8" w:rsidRPr="00221493" w:rsidRDefault="00E170B8" w:rsidP="00E170B8">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Subpart 2. Licensure and Certification</w:t>
      </w:r>
    </w:p>
    <w:p w14:paraId="299B8950" w14:textId="77777777" w:rsidR="00E170B8" w:rsidRPr="00221493" w:rsidRDefault="00E170B8" w:rsidP="00E170B8">
      <w:pPr>
        <w:pStyle w:val="Default"/>
        <w:rPr>
          <w:rFonts w:ascii="Times New Roman" w:hAnsi="Times New Roman" w:cs="Times New Roman"/>
          <w:sz w:val="22"/>
          <w:szCs w:val="22"/>
        </w:rPr>
      </w:pPr>
    </w:p>
    <w:p w14:paraId="4EEF8F63" w14:textId="77777777" w:rsidR="00E170B8" w:rsidRPr="00221493" w:rsidRDefault="00E170B8" w:rsidP="00E170B8">
      <w:pPr>
        <w:pStyle w:val="Default"/>
        <w:tabs>
          <w:tab w:val="left" w:pos="900"/>
          <w:tab w:val="left" w:pos="1080"/>
          <w:tab w:val="left" w:pos="1260"/>
          <w:tab w:val="left" w:pos="1440"/>
        </w:tabs>
        <w:jc w:val="center"/>
        <w:rPr>
          <w:rFonts w:ascii="Times New Roman" w:hAnsi="Times New Roman" w:cs="Times New Roman"/>
          <w:b/>
          <w:bCs/>
          <w:sz w:val="22"/>
          <w:szCs w:val="22"/>
        </w:rPr>
      </w:pPr>
      <w:r w:rsidRPr="00221493">
        <w:rPr>
          <w:rFonts w:ascii="Times New Roman" w:hAnsi="Times New Roman" w:cs="Times New Roman"/>
          <w:b/>
          <w:bCs/>
          <w:sz w:val="22"/>
          <w:szCs w:val="22"/>
        </w:rPr>
        <w:t>Chapter 3.</w:t>
      </w:r>
      <w:r w:rsidRPr="00221493">
        <w:rPr>
          <w:rFonts w:ascii="Times New Roman" w:hAnsi="Times New Roman" w:cs="Times New Roman"/>
          <w:b/>
          <w:bCs/>
          <w:sz w:val="22"/>
          <w:szCs w:val="22"/>
        </w:rPr>
        <w:tab/>
        <w:t>Physicians</w:t>
      </w:r>
    </w:p>
    <w:p w14:paraId="575CB430" w14:textId="77777777" w:rsidR="00E170B8" w:rsidRPr="00221493" w:rsidRDefault="00E170B8" w:rsidP="00E170B8">
      <w:pPr>
        <w:pStyle w:val="Default"/>
        <w:jc w:val="center"/>
        <w:rPr>
          <w:rFonts w:ascii="Times New Roman" w:hAnsi="Times New Roman" w:cs="Times New Roman"/>
          <w:b/>
          <w:bCs/>
          <w:sz w:val="22"/>
          <w:szCs w:val="22"/>
        </w:rPr>
      </w:pPr>
    </w:p>
    <w:p w14:paraId="5B090592" w14:textId="50068E26" w:rsidR="00E170B8" w:rsidRDefault="00E170B8" w:rsidP="00E170B8">
      <w:pPr>
        <w:pStyle w:val="ListParagraph"/>
        <w:spacing w:after="0" w:line="240" w:lineRule="auto"/>
        <w:jc w:val="center"/>
        <w:rPr>
          <w:rFonts w:ascii="Cambria" w:eastAsiaTheme="minorHAnsi" w:hAnsi="Cambria"/>
          <w:b/>
          <w:bCs/>
          <w:color w:val="auto"/>
        </w:rPr>
      </w:pPr>
      <w:r w:rsidRPr="00221493">
        <w:rPr>
          <w:rFonts w:ascii="Times New Roman" w:hAnsi="Times New Roman" w:cs="Times New Roman"/>
          <w:b/>
          <w:bCs/>
        </w:rPr>
        <w:t xml:space="preserve">Subchapter </w:t>
      </w:r>
      <w:r>
        <w:rPr>
          <w:rFonts w:ascii="Times New Roman" w:hAnsi="Times New Roman" w:cs="Times New Roman"/>
          <w:b/>
          <w:bCs/>
        </w:rPr>
        <w:t>H</w:t>
      </w:r>
      <w:r w:rsidRPr="00221493">
        <w:rPr>
          <w:rFonts w:ascii="Times New Roman" w:hAnsi="Times New Roman" w:cs="Times New Roman"/>
          <w:b/>
          <w:bCs/>
        </w:rPr>
        <w:t>.</w:t>
      </w:r>
      <w:r w:rsidRPr="00221493">
        <w:rPr>
          <w:rFonts w:ascii="Times New Roman" w:hAnsi="Times New Roman" w:cs="Times New Roman"/>
          <w:b/>
          <w:bCs/>
        </w:rPr>
        <w:tab/>
      </w:r>
      <w:r>
        <w:rPr>
          <w:rFonts w:ascii="Times New Roman" w:hAnsi="Times New Roman" w:cs="Times New Roman"/>
          <w:b/>
          <w:bCs/>
        </w:rPr>
        <w:t>Restricted Licensure, Permits</w:t>
      </w:r>
    </w:p>
    <w:p w14:paraId="7B6A9133" w14:textId="42515CF8" w:rsidR="00E170B8" w:rsidRDefault="00E170B8" w:rsidP="00E170B8">
      <w:pPr>
        <w:pStyle w:val="ListParagraph"/>
        <w:spacing w:after="0" w:line="240" w:lineRule="auto"/>
        <w:rPr>
          <w:rFonts w:ascii="Cambria" w:eastAsiaTheme="minorHAnsi" w:hAnsi="Cambria"/>
          <w:b/>
          <w:bCs/>
          <w:color w:val="auto"/>
        </w:rPr>
      </w:pPr>
    </w:p>
    <w:p w14:paraId="46687148" w14:textId="77777777" w:rsidR="00E170B8" w:rsidRPr="00E04727" w:rsidRDefault="00E170B8" w:rsidP="00E170B8">
      <w:pPr>
        <w:pStyle w:val="ListParagraph"/>
        <w:spacing w:after="0" w:line="240" w:lineRule="auto"/>
        <w:rPr>
          <w:rFonts w:ascii="Cambria" w:eastAsiaTheme="minorHAnsi" w:hAnsi="Cambria"/>
          <w:b/>
          <w:bCs/>
          <w:color w:val="auto"/>
        </w:rPr>
      </w:pPr>
    </w:p>
    <w:p w14:paraId="3403D694" w14:textId="5047C6E6" w:rsidR="009F5504" w:rsidRPr="009C2101" w:rsidRDefault="009C2101" w:rsidP="009F5504">
      <w:pPr>
        <w:spacing w:after="0" w:line="240" w:lineRule="auto"/>
        <w:jc w:val="both"/>
        <w:rPr>
          <w:rFonts w:ascii="Cambria" w:eastAsiaTheme="minorHAnsi" w:hAnsi="Cambria"/>
          <w:b/>
          <w:bCs/>
          <w:color w:val="auto"/>
          <w:u w:val="single"/>
        </w:rPr>
      </w:pPr>
      <w:r>
        <w:rPr>
          <w:rFonts w:ascii="Cambria" w:eastAsiaTheme="minorHAnsi" w:hAnsi="Cambria"/>
          <w:color w:val="auto"/>
        </w:rPr>
        <w:tab/>
      </w:r>
      <w:r w:rsidRPr="009C2101">
        <w:rPr>
          <w:rFonts w:ascii="Cambria" w:eastAsiaTheme="minorHAnsi" w:hAnsi="Cambria"/>
          <w:b/>
          <w:bCs/>
          <w:color w:val="auto"/>
          <w:u w:val="single"/>
        </w:rPr>
        <w:t xml:space="preserve">§ 398. </w:t>
      </w:r>
      <w:r w:rsidR="009F5504" w:rsidRPr="009C2101">
        <w:rPr>
          <w:rFonts w:ascii="Cambria" w:eastAsiaTheme="minorHAnsi" w:hAnsi="Cambria"/>
          <w:b/>
          <w:bCs/>
          <w:color w:val="auto"/>
          <w:u w:val="single"/>
        </w:rPr>
        <w:t>Bridge Year Graduate Physician Program</w:t>
      </w:r>
    </w:p>
    <w:p w14:paraId="124BC442" w14:textId="77777777" w:rsidR="009F5504" w:rsidRPr="009C2101" w:rsidRDefault="009F5504" w:rsidP="009F5504">
      <w:pPr>
        <w:spacing w:after="0" w:line="240" w:lineRule="auto"/>
        <w:jc w:val="both"/>
        <w:rPr>
          <w:rFonts w:ascii="Cambria" w:eastAsiaTheme="minorHAnsi" w:hAnsi="Cambria"/>
          <w:color w:val="auto"/>
          <w:u w:val="single"/>
        </w:rPr>
      </w:pPr>
    </w:p>
    <w:p w14:paraId="7FB4DF4E" w14:textId="19304DFD" w:rsidR="009F5504" w:rsidRPr="009C2101" w:rsidRDefault="009F5504" w:rsidP="009F5504">
      <w:pPr>
        <w:numPr>
          <w:ilvl w:val="0"/>
          <w:numId w:val="1"/>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A graduate of an accredited school of medicine or osteopathy who applied to, but was not accepted into, an accredited medical residency training program for the first year following medical school graduation, may apply for a bridge year graduate physician certificate.</w:t>
      </w:r>
    </w:p>
    <w:p w14:paraId="414B424F" w14:textId="77777777" w:rsidR="007F145F" w:rsidRPr="009C2101" w:rsidRDefault="007F145F" w:rsidP="007F145F">
      <w:pPr>
        <w:spacing w:after="0" w:line="240" w:lineRule="auto"/>
        <w:ind w:left="1945"/>
        <w:jc w:val="both"/>
        <w:rPr>
          <w:rFonts w:ascii="Cambria" w:eastAsia="Times New Roman" w:hAnsi="Cambria"/>
          <w:color w:val="auto"/>
          <w:u w:val="single"/>
        </w:rPr>
      </w:pPr>
    </w:p>
    <w:p w14:paraId="58E7B08A" w14:textId="6118572D" w:rsidR="009F5504" w:rsidRPr="009C2101" w:rsidRDefault="009F5504" w:rsidP="007F145F">
      <w:pPr>
        <w:pStyle w:val="ListParagraph"/>
        <w:numPr>
          <w:ilvl w:val="0"/>
          <w:numId w:val="3"/>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 xml:space="preserve">A physician practicing under a bridge year graduate physician certificate </w:t>
      </w:r>
      <w:r w:rsidRPr="009C2101">
        <w:rPr>
          <w:rFonts w:ascii="Cambria" w:eastAsia="Times New Roman" w:hAnsi="Cambria"/>
          <w:color w:val="auto"/>
          <w:u w:val="single"/>
        </w:rPr>
        <w:lastRenderedPageBreak/>
        <w:t xml:space="preserve">shall practice in training for one post-graduate year under the direct supervision of a board-certified physician who has completed training required by the </w:t>
      </w:r>
      <w:r w:rsidR="007F145F" w:rsidRPr="009C2101">
        <w:rPr>
          <w:rFonts w:ascii="Cambria" w:eastAsia="Times New Roman" w:hAnsi="Cambria"/>
          <w:color w:val="auto"/>
          <w:u w:val="single"/>
        </w:rPr>
        <w:t>b</w:t>
      </w:r>
      <w:r w:rsidRPr="009C2101">
        <w:rPr>
          <w:rFonts w:ascii="Cambria" w:eastAsia="Times New Roman" w:hAnsi="Cambria"/>
          <w:color w:val="auto"/>
          <w:u w:val="single"/>
        </w:rPr>
        <w:t xml:space="preserve">oard to be a </w:t>
      </w:r>
      <w:r w:rsidR="00E04727" w:rsidRPr="009C2101">
        <w:rPr>
          <w:rFonts w:ascii="Cambria" w:eastAsia="Times New Roman" w:hAnsi="Cambria"/>
          <w:color w:val="auto"/>
          <w:u w:val="single"/>
        </w:rPr>
        <w:t>training physician a</w:t>
      </w:r>
      <w:r w:rsidRPr="009C2101">
        <w:rPr>
          <w:rFonts w:ascii="Cambria" w:eastAsia="Times New Roman" w:hAnsi="Cambria"/>
          <w:color w:val="auto"/>
          <w:u w:val="single"/>
        </w:rPr>
        <w:t xml:space="preserve">nd who maintains such training at intervals required by the </w:t>
      </w:r>
      <w:r w:rsidR="007F145F" w:rsidRPr="009C2101">
        <w:rPr>
          <w:rFonts w:ascii="Cambria" w:eastAsia="Times New Roman" w:hAnsi="Cambria"/>
          <w:color w:val="auto"/>
          <w:u w:val="single"/>
        </w:rPr>
        <w:t>b</w:t>
      </w:r>
      <w:r w:rsidRPr="009C2101">
        <w:rPr>
          <w:rFonts w:ascii="Cambria" w:eastAsia="Times New Roman" w:hAnsi="Cambria"/>
          <w:color w:val="auto"/>
          <w:u w:val="single"/>
        </w:rPr>
        <w:t>oard.</w:t>
      </w:r>
    </w:p>
    <w:p w14:paraId="18B11C15" w14:textId="77777777" w:rsidR="007F145F" w:rsidRPr="009C2101" w:rsidRDefault="007F145F" w:rsidP="007F145F">
      <w:pPr>
        <w:pStyle w:val="ListParagraph"/>
        <w:spacing w:after="0" w:line="240" w:lineRule="auto"/>
        <w:ind w:left="2305"/>
        <w:jc w:val="both"/>
        <w:rPr>
          <w:rFonts w:ascii="Cambria" w:eastAsia="Times New Roman" w:hAnsi="Cambria"/>
          <w:color w:val="auto"/>
          <w:u w:val="single"/>
        </w:rPr>
      </w:pPr>
    </w:p>
    <w:p w14:paraId="521B0D83" w14:textId="59B40A4A" w:rsidR="00180D3A" w:rsidRPr="009C2101" w:rsidRDefault="007F145F" w:rsidP="007F145F">
      <w:pPr>
        <w:numPr>
          <w:ilvl w:val="0"/>
          <w:numId w:val="3"/>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The t</w:t>
      </w:r>
      <w:r w:rsidR="00E04727" w:rsidRPr="009C2101">
        <w:rPr>
          <w:rFonts w:ascii="Cambria" w:eastAsia="Times New Roman" w:hAnsi="Cambria"/>
          <w:color w:val="auto"/>
          <w:u w:val="single"/>
        </w:rPr>
        <w:t>raining</w:t>
      </w:r>
      <w:r w:rsidRPr="009C2101">
        <w:rPr>
          <w:rFonts w:ascii="Cambria" w:eastAsia="Times New Roman" w:hAnsi="Cambria"/>
          <w:color w:val="auto"/>
          <w:u w:val="single"/>
        </w:rPr>
        <w:t xml:space="preserve"> physician shall practice in the same or an adjacent facility and shall formally review and co-sign the work of the bridge year physician.</w:t>
      </w:r>
      <w:r w:rsidR="00180D3A" w:rsidRPr="009C2101">
        <w:rPr>
          <w:u w:val="single"/>
        </w:rPr>
        <w:t xml:space="preserve"> </w:t>
      </w:r>
    </w:p>
    <w:p w14:paraId="52383DDC" w14:textId="77777777" w:rsidR="008214EC" w:rsidRPr="009C2101" w:rsidRDefault="008214EC" w:rsidP="008214EC">
      <w:pPr>
        <w:pStyle w:val="ListParagraph"/>
        <w:rPr>
          <w:rFonts w:ascii="Cambria" w:eastAsia="Times New Roman" w:hAnsi="Cambria"/>
          <w:color w:val="auto"/>
          <w:u w:val="single"/>
        </w:rPr>
      </w:pPr>
    </w:p>
    <w:p w14:paraId="6AFBA00F" w14:textId="16FDC4B2" w:rsidR="008214EC" w:rsidRPr="009C2101" w:rsidRDefault="008214EC" w:rsidP="007F145F">
      <w:pPr>
        <w:numPr>
          <w:ilvl w:val="0"/>
          <w:numId w:val="3"/>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 xml:space="preserve">A physician practicing under a bridge year graduate physician certificate shall have prescriptive authority </w:t>
      </w:r>
      <w:r w:rsidR="0039737C" w:rsidRPr="009C2101">
        <w:rPr>
          <w:rFonts w:ascii="Cambria" w:eastAsia="Times New Roman" w:hAnsi="Cambria"/>
          <w:color w:val="auto"/>
          <w:u w:val="single"/>
        </w:rPr>
        <w:t>in accordance with state and federal law and board rules, as authorized and supervised by the training physician.</w:t>
      </w:r>
    </w:p>
    <w:p w14:paraId="5F0FEBAD" w14:textId="77777777" w:rsidR="00D03908" w:rsidRPr="009C2101" w:rsidRDefault="00D03908" w:rsidP="00D03908">
      <w:pPr>
        <w:spacing w:after="0" w:line="240" w:lineRule="auto"/>
        <w:ind w:left="2305"/>
        <w:jc w:val="both"/>
        <w:rPr>
          <w:rFonts w:ascii="Cambria" w:eastAsia="Times New Roman" w:hAnsi="Cambria"/>
          <w:color w:val="auto"/>
          <w:u w:val="single"/>
        </w:rPr>
      </w:pPr>
    </w:p>
    <w:p w14:paraId="68CC0B1A" w14:textId="6B02B151" w:rsidR="00180D3A" w:rsidRPr="009C2101" w:rsidRDefault="00180D3A" w:rsidP="007F145F">
      <w:pPr>
        <w:numPr>
          <w:ilvl w:val="0"/>
          <w:numId w:val="3"/>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The training physician shall issue a report at the end of the bridge year indicating the scope and brea</w:t>
      </w:r>
      <w:r w:rsidR="008F472E" w:rsidRPr="009C2101">
        <w:rPr>
          <w:rFonts w:ascii="Cambria" w:eastAsia="Times New Roman" w:hAnsi="Cambria"/>
          <w:color w:val="auto"/>
          <w:u w:val="single"/>
        </w:rPr>
        <w:t>d</w:t>
      </w:r>
      <w:r w:rsidRPr="009C2101">
        <w:rPr>
          <w:rFonts w:ascii="Cambria" w:eastAsia="Times New Roman" w:hAnsi="Cambria"/>
          <w:color w:val="auto"/>
          <w:u w:val="single"/>
        </w:rPr>
        <w:t xml:space="preserve">th of the practice of the participating bridge year graduate physician and the instruction and training given to the bridge year graduate </w:t>
      </w:r>
      <w:r w:rsidRPr="009C2101">
        <w:rPr>
          <w:rFonts w:ascii="Cambria" w:eastAsia="Times New Roman" w:hAnsi="Cambria"/>
          <w:color w:val="auto"/>
          <w:u w:val="single"/>
        </w:rPr>
        <w:t xml:space="preserve">physician. The training physician’s report shall contain a </w:t>
      </w:r>
      <w:r w:rsidR="00D03908" w:rsidRPr="009C2101">
        <w:rPr>
          <w:rFonts w:ascii="Cambria" w:eastAsia="Times New Roman" w:hAnsi="Cambria"/>
          <w:color w:val="auto"/>
          <w:u w:val="single"/>
        </w:rPr>
        <w:t xml:space="preserve">statement as to whether or not the </w:t>
      </w:r>
      <w:r w:rsidRPr="009C2101">
        <w:rPr>
          <w:rFonts w:ascii="Cambria" w:eastAsia="Times New Roman" w:hAnsi="Cambria"/>
          <w:color w:val="auto"/>
          <w:u w:val="single"/>
        </w:rPr>
        <w:t>bridge year graduate</w:t>
      </w:r>
      <w:r w:rsidR="00D03908" w:rsidRPr="009C2101">
        <w:rPr>
          <w:rFonts w:ascii="Cambria" w:eastAsia="Times New Roman" w:hAnsi="Cambria"/>
          <w:color w:val="auto"/>
          <w:u w:val="single"/>
        </w:rPr>
        <w:t xml:space="preserve"> physician would be recommended </w:t>
      </w:r>
      <w:r w:rsidRPr="009C2101">
        <w:rPr>
          <w:rFonts w:ascii="Cambria" w:eastAsia="Times New Roman" w:hAnsi="Cambria"/>
          <w:color w:val="auto"/>
          <w:u w:val="single"/>
        </w:rPr>
        <w:t>for a residency position upon reapplication.</w:t>
      </w:r>
    </w:p>
    <w:p w14:paraId="2075179C" w14:textId="2CD3AD0C" w:rsidR="00180D3A" w:rsidRPr="009C2101" w:rsidRDefault="00180D3A" w:rsidP="00180D3A">
      <w:pPr>
        <w:spacing w:after="0" w:line="240" w:lineRule="auto"/>
        <w:jc w:val="both"/>
        <w:rPr>
          <w:rFonts w:ascii="Cambria" w:eastAsia="Times New Roman" w:hAnsi="Cambria"/>
          <w:color w:val="auto"/>
          <w:u w:val="single"/>
        </w:rPr>
      </w:pPr>
    </w:p>
    <w:p w14:paraId="67869BE6" w14:textId="0A4FC992" w:rsidR="007F145F" w:rsidRPr="009C2101" w:rsidRDefault="007F145F" w:rsidP="007F145F">
      <w:pPr>
        <w:pStyle w:val="ListParagraph"/>
        <w:numPr>
          <w:ilvl w:val="0"/>
          <w:numId w:val="3"/>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A bridge year graduate physician certificate shall be valid for one year and may be renewed for no more than two additional one-year periods upon application to, and discretion of, the board.</w:t>
      </w:r>
    </w:p>
    <w:p w14:paraId="0EB53A02" w14:textId="77777777" w:rsidR="00180D3A" w:rsidRPr="009C2101" w:rsidRDefault="00180D3A" w:rsidP="00180D3A">
      <w:pPr>
        <w:pStyle w:val="ListParagraph"/>
        <w:rPr>
          <w:rFonts w:ascii="Cambria" w:eastAsia="Times New Roman" w:hAnsi="Cambria"/>
          <w:color w:val="auto"/>
          <w:u w:val="single"/>
        </w:rPr>
      </w:pPr>
    </w:p>
    <w:p w14:paraId="4A7EB9F9" w14:textId="6587AAC4" w:rsidR="001B572A" w:rsidRPr="009C2101" w:rsidRDefault="00D03908" w:rsidP="007F145F">
      <w:pPr>
        <w:pStyle w:val="ListParagraph"/>
        <w:numPr>
          <w:ilvl w:val="0"/>
          <w:numId w:val="1"/>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 xml:space="preserve">The board </w:t>
      </w:r>
      <w:r w:rsidR="0039737C" w:rsidRPr="009C2101">
        <w:rPr>
          <w:rFonts w:ascii="Cambria" w:eastAsia="Times New Roman" w:hAnsi="Cambria"/>
          <w:color w:val="auto"/>
          <w:u w:val="single"/>
        </w:rPr>
        <w:t xml:space="preserve">shall select the participants for the bridge year graduate physician </w:t>
      </w:r>
      <w:r w:rsidR="0052524C" w:rsidRPr="009C2101">
        <w:rPr>
          <w:rFonts w:ascii="Cambria" w:eastAsia="Times New Roman" w:hAnsi="Cambria"/>
          <w:color w:val="auto"/>
          <w:u w:val="single"/>
        </w:rPr>
        <w:t xml:space="preserve">program and has the authority to accept or reject any applicant.  </w:t>
      </w:r>
      <w:r w:rsidR="001B572A" w:rsidRPr="009C2101">
        <w:rPr>
          <w:rFonts w:ascii="Cambria" w:eastAsia="Times New Roman" w:hAnsi="Cambria"/>
          <w:color w:val="auto"/>
          <w:u w:val="single"/>
        </w:rPr>
        <w:t>If the number of applicants exceeds the available number of training physicians or training locations, p</w:t>
      </w:r>
      <w:r w:rsidR="0052524C" w:rsidRPr="009C2101">
        <w:rPr>
          <w:rFonts w:ascii="Cambria" w:eastAsia="Times New Roman" w:hAnsi="Cambria"/>
          <w:color w:val="auto"/>
          <w:u w:val="single"/>
        </w:rPr>
        <w:t xml:space="preserve">reference may be given to applicants desiring to practice in underserved </w:t>
      </w:r>
      <w:r w:rsidR="001B572A" w:rsidRPr="009C2101">
        <w:rPr>
          <w:rFonts w:ascii="Cambria" w:eastAsia="Times New Roman" w:hAnsi="Cambria"/>
          <w:color w:val="auto"/>
          <w:u w:val="single"/>
        </w:rPr>
        <w:t xml:space="preserve">areas, in primary </w:t>
      </w:r>
      <w:r w:rsidR="00D91821" w:rsidRPr="009C2101">
        <w:rPr>
          <w:rFonts w:ascii="Cambria" w:eastAsia="Times New Roman" w:hAnsi="Cambria"/>
          <w:color w:val="auto"/>
          <w:u w:val="single"/>
        </w:rPr>
        <w:t>care or</w:t>
      </w:r>
      <w:r w:rsidR="001B572A" w:rsidRPr="009C2101">
        <w:rPr>
          <w:rFonts w:ascii="Cambria" w:eastAsia="Times New Roman" w:hAnsi="Cambria"/>
          <w:color w:val="auto"/>
          <w:u w:val="single"/>
        </w:rPr>
        <w:t xml:space="preserve"> internal medicine, to Louisiana residents, or to graduates of Louisiana medical schools.</w:t>
      </w:r>
    </w:p>
    <w:p w14:paraId="09E4CFB7" w14:textId="77777777" w:rsidR="001B572A" w:rsidRPr="009C2101" w:rsidRDefault="001B572A" w:rsidP="001B572A">
      <w:pPr>
        <w:spacing w:after="0" w:line="240" w:lineRule="auto"/>
        <w:jc w:val="both"/>
        <w:rPr>
          <w:rFonts w:ascii="Cambria" w:eastAsia="Times New Roman" w:hAnsi="Cambria"/>
          <w:color w:val="auto"/>
          <w:u w:val="single"/>
        </w:rPr>
      </w:pPr>
    </w:p>
    <w:p w14:paraId="429534BA" w14:textId="77777777" w:rsidR="001B572A" w:rsidRPr="009C2101" w:rsidRDefault="001B572A" w:rsidP="001B572A">
      <w:pPr>
        <w:spacing w:after="0" w:line="240" w:lineRule="auto"/>
        <w:ind w:firstLine="720"/>
        <w:jc w:val="both"/>
        <w:rPr>
          <w:rFonts w:ascii="Cambria" w:eastAsia="Times New Roman" w:hAnsi="Cambria"/>
          <w:color w:val="auto"/>
          <w:u w:val="single"/>
        </w:rPr>
      </w:pPr>
    </w:p>
    <w:p w14:paraId="42E5E7E3" w14:textId="56F1B811" w:rsidR="00E04727" w:rsidRPr="009C2101" w:rsidRDefault="00E04727" w:rsidP="001B572A">
      <w:pPr>
        <w:pStyle w:val="ListParagraph"/>
        <w:numPr>
          <w:ilvl w:val="0"/>
          <w:numId w:val="1"/>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The board may suspend, terminate, or revoke a bridge year graduate physician certificate prior to the expiration of one year for any reason provided by law or board rule for the termination of licenses, permits, registrations, or certificates issued by the board.</w:t>
      </w:r>
    </w:p>
    <w:p w14:paraId="0BB5085B" w14:textId="77777777" w:rsidR="00E04727" w:rsidRPr="009C2101" w:rsidRDefault="00E04727" w:rsidP="00E04727">
      <w:pPr>
        <w:pStyle w:val="ListParagraph"/>
        <w:spacing w:after="0" w:line="240" w:lineRule="auto"/>
        <w:ind w:left="1225"/>
        <w:jc w:val="both"/>
        <w:rPr>
          <w:rFonts w:ascii="Cambria" w:eastAsia="Times New Roman" w:hAnsi="Cambria"/>
          <w:color w:val="auto"/>
          <w:u w:val="single"/>
        </w:rPr>
      </w:pPr>
    </w:p>
    <w:p w14:paraId="37099327" w14:textId="60EA7846" w:rsidR="007F145F" w:rsidRPr="009C2101" w:rsidRDefault="007F145F" w:rsidP="00E04727">
      <w:pPr>
        <w:pStyle w:val="ListParagraph"/>
        <w:numPr>
          <w:ilvl w:val="0"/>
          <w:numId w:val="1"/>
        </w:numPr>
        <w:spacing w:after="0" w:line="240" w:lineRule="auto"/>
        <w:jc w:val="both"/>
        <w:rPr>
          <w:rFonts w:ascii="Cambria" w:eastAsia="Times New Roman" w:hAnsi="Cambria"/>
          <w:color w:val="auto"/>
          <w:u w:val="single"/>
        </w:rPr>
      </w:pPr>
      <w:r w:rsidRPr="009C2101">
        <w:rPr>
          <w:rFonts w:ascii="Cambria" w:eastAsia="Times New Roman" w:hAnsi="Cambria"/>
          <w:color w:val="auto"/>
          <w:u w:val="single"/>
        </w:rPr>
        <w:t xml:space="preserve">A bridge year graduate physician certificate shall not confer any </w:t>
      </w:r>
      <w:r w:rsidRPr="009C2101">
        <w:rPr>
          <w:rFonts w:ascii="Cambria" w:eastAsia="Times New Roman" w:hAnsi="Cambria"/>
          <w:color w:val="auto"/>
          <w:u w:val="single"/>
        </w:rPr>
        <w:lastRenderedPageBreak/>
        <w:t>future right to full, unrestricted licensure.</w:t>
      </w:r>
    </w:p>
    <w:p w14:paraId="1E45BA79" w14:textId="77777777" w:rsidR="009F5504" w:rsidRPr="00C5603C" w:rsidRDefault="009F5504" w:rsidP="007F145F">
      <w:pPr>
        <w:spacing w:after="0" w:line="240" w:lineRule="auto"/>
        <w:ind w:left="720"/>
        <w:jc w:val="both"/>
        <w:rPr>
          <w:rFonts w:ascii="Cambria" w:eastAsiaTheme="minorHAnsi" w:hAnsi="Cambria"/>
          <w:color w:val="auto"/>
        </w:rPr>
      </w:pPr>
    </w:p>
    <w:p w14:paraId="51209C77" w14:textId="6B1F719F" w:rsidR="00CC3746" w:rsidRDefault="00CC3746" w:rsidP="00CC3746">
      <w:pPr>
        <w:pStyle w:val="ListParagraph"/>
        <w:spacing w:after="0" w:line="240" w:lineRule="auto"/>
        <w:rPr>
          <w:rFonts w:ascii="Cambria" w:eastAsiaTheme="minorHAnsi" w:hAnsi="Cambria"/>
          <w:b/>
          <w:bCs/>
          <w:color w:val="auto"/>
        </w:rPr>
      </w:pPr>
    </w:p>
    <w:p w14:paraId="72137FED" w14:textId="5A6DF46B" w:rsidR="00F1340B" w:rsidRPr="00F1340B" w:rsidRDefault="00F1340B" w:rsidP="00AA5B91">
      <w:pPr>
        <w:spacing w:after="0"/>
        <w:jc w:val="both"/>
        <w:rPr>
          <w:rFonts w:ascii="Times New Roman" w:hAnsi="Times New Roman" w:cs="Times New Roman"/>
          <w:sz w:val="20"/>
        </w:rPr>
      </w:pPr>
      <w:r w:rsidRPr="00F1340B">
        <w:rPr>
          <w:rFonts w:ascii="Times New Roman" w:hAnsi="Times New Roman" w:cs="Times New Roman"/>
          <w:sz w:val="20"/>
        </w:rPr>
        <w:t xml:space="preserve">AUTHORITY NOTE: Promulgated in accordance with </w:t>
      </w:r>
      <w:r w:rsidRPr="0038766F">
        <w:rPr>
          <w:rFonts w:ascii="Times New Roman" w:hAnsi="Times New Roman" w:cs="Times New Roman"/>
          <w:sz w:val="20"/>
          <w:szCs w:val="20"/>
        </w:rPr>
        <w:t>R.S. 37:1270, 37:127</w:t>
      </w:r>
      <w:r w:rsidR="0038766F" w:rsidRPr="0038766F">
        <w:rPr>
          <w:rFonts w:ascii="Times New Roman" w:hAnsi="Times New Roman" w:cs="Times New Roman"/>
          <w:sz w:val="20"/>
          <w:szCs w:val="20"/>
        </w:rPr>
        <w:t xml:space="preserve">5, </w:t>
      </w:r>
      <w:r w:rsidR="0038766F" w:rsidRPr="0038766F">
        <w:rPr>
          <w:rFonts w:ascii="Times New Roman" w:eastAsia="Times New Roman" w:hAnsi="Times New Roman" w:cs="Times New Roman"/>
          <w:sz w:val="20"/>
          <w:szCs w:val="20"/>
          <w:u w:color="000000"/>
        </w:rPr>
        <w:t>37:1310.11 and 1310.12.</w:t>
      </w:r>
    </w:p>
    <w:p w14:paraId="64BB79A7" w14:textId="256C4E0E" w:rsidR="00F1340B" w:rsidRPr="00817D39" w:rsidRDefault="00F1340B" w:rsidP="00AA5B91">
      <w:pPr>
        <w:spacing w:after="0"/>
        <w:jc w:val="both"/>
        <w:rPr>
          <w:rFonts w:asciiTheme="minorHAnsi" w:hAnsiTheme="minorHAnsi" w:cstheme="minorHAnsi"/>
          <w:sz w:val="20"/>
        </w:rPr>
      </w:pPr>
      <w:r w:rsidRPr="00F1340B">
        <w:rPr>
          <w:rFonts w:ascii="Times New Roman" w:hAnsi="Times New Roman" w:cs="Times New Roman"/>
          <w:sz w:val="20"/>
        </w:rPr>
        <w:t xml:space="preserve">HISTORICAL NOTE: Promulgated by the Department of Health, Board of Medical Examiners, LR </w:t>
      </w:r>
      <w:r w:rsidR="0038766F">
        <w:rPr>
          <w:rFonts w:ascii="Times New Roman" w:hAnsi="Times New Roman" w:cs="Times New Roman"/>
          <w:sz w:val="20"/>
        </w:rPr>
        <w:t>48:</w:t>
      </w:r>
      <w:proofErr w:type="gramStart"/>
      <w:r w:rsidR="0038766F">
        <w:rPr>
          <w:rFonts w:ascii="Times New Roman" w:hAnsi="Times New Roman" w:cs="Times New Roman"/>
          <w:sz w:val="20"/>
        </w:rPr>
        <w:t xml:space="preserve">   (</w:t>
      </w:r>
      <w:proofErr w:type="gramEnd"/>
      <w:r w:rsidR="0038766F">
        <w:rPr>
          <w:rFonts w:ascii="Times New Roman" w:hAnsi="Times New Roman" w:cs="Times New Roman"/>
          <w:sz w:val="20"/>
        </w:rPr>
        <w:t xml:space="preserve">2022). </w:t>
      </w:r>
    </w:p>
    <w:p w14:paraId="25B260B2" w14:textId="77777777" w:rsidR="00AA5B91" w:rsidRDefault="00AA5B91" w:rsidP="00F1340B">
      <w:pPr>
        <w:pStyle w:val="Default"/>
        <w:jc w:val="center"/>
        <w:rPr>
          <w:rFonts w:ascii="Times New Roman" w:hAnsi="Times New Roman" w:cs="Times New Roman"/>
          <w:b/>
          <w:bCs/>
          <w:sz w:val="20"/>
          <w:szCs w:val="20"/>
        </w:rPr>
      </w:pPr>
    </w:p>
    <w:p w14:paraId="6F1261E0" w14:textId="77777777" w:rsidR="007F16F7" w:rsidRPr="007F16F7" w:rsidRDefault="007F16F7">
      <w:pPr>
        <w:rPr>
          <w:rFonts w:ascii="Times New Roman" w:hAnsi="Times New Roman" w:cs="Times New Roman"/>
        </w:rPr>
      </w:pPr>
    </w:p>
    <w:sectPr w:rsidR="007F16F7" w:rsidRPr="007F16F7" w:rsidSect="002617C3">
      <w:footerReference w:type="default" r:id="rId8"/>
      <w:pgSz w:w="12240" w:h="15840"/>
      <w:pgMar w:top="720" w:right="1440" w:bottom="72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C6AC" w14:textId="77777777" w:rsidR="001B572A" w:rsidRDefault="001B572A" w:rsidP="001B572A">
      <w:pPr>
        <w:spacing w:after="0" w:line="240" w:lineRule="auto"/>
      </w:pPr>
      <w:r>
        <w:separator/>
      </w:r>
    </w:p>
  </w:endnote>
  <w:endnote w:type="continuationSeparator" w:id="0">
    <w:p w14:paraId="3C190A27" w14:textId="77777777" w:rsidR="001B572A" w:rsidRDefault="001B572A" w:rsidP="001B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261566"/>
      <w:docPartObj>
        <w:docPartGallery w:val="Page Numbers (Bottom of Page)"/>
        <w:docPartUnique/>
      </w:docPartObj>
    </w:sdtPr>
    <w:sdtEndPr>
      <w:rPr>
        <w:noProof/>
      </w:rPr>
    </w:sdtEndPr>
    <w:sdtContent>
      <w:p w14:paraId="1E681551" w14:textId="2771FD80" w:rsidR="00D91821" w:rsidRDefault="00D918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FFF92" w14:textId="653431D1" w:rsidR="001B572A" w:rsidRDefault="001B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0D536" w14:textId="77777777" w:rsidR="001B572A" w:rsidRDefault="001B572A" w:rsidP="001B572A">
      <w:pPr>
        <w:spacing w:after="0" w:line="240" w:lineRule="auto"/>
      </w:pPr>
      <w:r>
        <w:separator/>
      </w:r>
    </w:p>
  </w:footnote>
  <w:footnote w:type="continuationSeparator" w:id="0">
    <w:p w14:paraId="04FFE120" w14:textId="77777777" w:rsidR="001B572A" w:rsidRDefault="001B572A" w:rsidP="001B5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752F"/>
    <w:multiLevelType w:val="hybridMultilevel"/>
    <w:tmpl w:val="7C8C85BE"/>
    <w:lvl w:ilvl="0" w:tplc="56E068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1288E"/>
    <w:multiLevelType w:val="hybridMultilevel"/>
    <w:tmpl w:val="1542DE3C"/>
    <w:lvl w:ilvl="0" w:tplc="2080380E">
      <w:start w:val="1"/>
      <w:numFmt w:val="decimal"/>
      <w:lvlText w:val="%1"/>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C38F0">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62738">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601D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6F0C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6ABF4">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89B88">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C24F0">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60086">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A8703C"/>
    <w:multiLevelType w:val="hybridMultilevel"/>
    <w:tmpl w:val="327644D4"/>
    <w:lvl w:ilvl="0" w:tplc="242ABBC6">
      <w:start w:val="1"/>
      <w:numFmt w:val="decimal"/>
      <w:lvlText w:val="(%1)"/>
      <w:lvlJc w:val="left"/>
      <w:pPr>
        <w:ind w:left="2305" w:hanging="360"/>
      </w:pPr>
      <w:rPr>
        <w:rFonts w:hint="default"/>
      </w:rPr>
    </w:lvl>
    <w:lvl w:ilvl="1" w:tplc="04090019" w:tentative="1">
      <w:start w:val="1"/>
      <w:numFmt w:val="lowerLetter"/>
      <w:lvlText w:val="%2."/>
      <w:lvlJc w:val="left"/>
      <w:pPr>
        <w:ind w:left="3025" w:hanging="360"/>
      </w:pPr>
    </w:lvl>
    <w:lvl w:ilvl="2" w:tplc="0409001B" w:tentative="1">
      <w:start w:val="1"/>
      <w:numFmt w:val="lowerRoman"/>
      <w:lvlText w:val="%3."/>
      <w:lvlJc w:val="right"/>
      <w:pPr>
        <w:ind w:left="3745" w:hanging="180"/>
      </w:pPr>
    </w:lvl>
    <w:lvl w:ilvl="3" w:tplc="0409000F" w:tentative="1">
      <w:start w:val="1"/>
      <w:numFmt w:val="decimal"/>
      <w:lvlText w:val="%4."/>
      <w:lvlJc w:val="left"/>
      <w:pPr>
        <w:ind w:left="4465" w:hanging="360"/>
      </w:pPr>
    </w:lvl>
    <w:lvl w:ilvl="4" w:tplc="04090019" w:tentative="1">
      <w:start w:val="1"/>
      <w:numFmt w:val="lowerLetter"/>
      <w:lvlText w:val="%5."/>
      <w:lvlJc w:val="left"/>
      <w:pPr>
        <w:ind w:left="5185" w:hanging="360"/>
      </w:pPr>
    </w:lvl>
    <w:lvl w:ilvl="5" w:tplc="0409001B" w:tentative="1">
      <w:start w:val="1"/>
      <w:numFmt w:val="lowerRoman"/>
      <w:lvlText w:val="%6."/>
      <w:lvlJc w:val="right"/>
      <w:pPr>
        <w:ind w:left="5905" w:hanging="180"/>
      </w:pPr>
    </w:lvl>
    <w:lvl w:ilvl="6" w:tplc="0409000F" w:tentative="1">
      <w:start w:val="1"/>
      <w:numFmt w:val="decimal"/>
      <w:lvlText w:val="%7."/>
      <w:lvlJc w:val="left"/>
      <w:pPr>
        <w:ind w:left="6625" w:hanging="360"/>
      </w:pPr>
    </w:lvl>
    <w:lvl w:ilvl="7" w:tplc="04090019" w:tentative="1">
      <w:start w:val="1"/>
      <w:numFmt w:val="lowerLetter"/>
      <w:lvlText w:val="%8."/>
      <w:lvlJc w:val="left"/>
      <w:pPr>
        <w:ind w:left="7345" w:hanging="360"/>
      </w:pPr>
    </w:lvl>
    <w:lvl w:ilvl="8" w:tplc="0409001B" w:tentative="1">
      <w:start w:val="1"/>
      <w:numFmt w:val="lowerRoman"/>
      <w:lvlText w:val="%9."/>
      <w:lvlJc w:val="right"/>
      <w:pPr>
        <w:ind w:left="8065" w:hanging="180"/>
      </w:pPr>
    </w:lvl>
  </w:abstractNum>
  <w:abstractNum w:abstractNumId="3" w15:restartNumberingAfterBreak="0">
    <w:nsid w:val="17431264"/>
    <w:multiLevelType w:val="hybridMultilevel"/>
    <w:tmpl w:val="D7F439D6"/>
    <w:lvl w:ilvl="0" w:tplc="910AC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73824"/>
    <w:multiLevelType w:val="hybridMultilevel"/>
    <w:tmpl w:val="BD120718"/>
    <w:lvl w:ilvl="0" w:tplc="9F0614EA">
      <w:start w:val="1"/>
      <w:numFmt w:val="upperLetter"/>
      <w:lvlText w:val="%1."/>
      <w:lvlJc w:val="left"/>
      <w:pPr>
        <w:ind w:left="1225" w:hanging="360"/>
      </w:pPr>
    </w:lvl>
    <w:lvl w:ilvl="1" w:tplc="04090019">
      <w:start w:val="1"/>
      <w:numFmt w:val="lowerLetter"/>
      <w:lvlText w:val="%2."/>
      <w:lvlJc w:val="left"/>
      <w:pPr>
        <w:ind w:left="1945" w:hanging="360"/>
      </w:pPr>
    </w:lvl>
    <w:lvl w:ilvl="2" w:tplc="0409001B">
      <w:start w:val="1"/>
      <w:numFmt w:val="lowerRoman"/>
      <w:lvlText w:val="%3."/>
      <w:lvlJc w:val="right"/>
      <w:pPr>
        <w:ind w:left="2665" w:hanging="180"/>
      </w:pPr>
    </w:lvl>
    <w:lvl w:ilvl="3" w:tplc="0409000F">
      <w:start w:val="1"/>
      <w:numFmt w:val="decimal"/>
      <w:lvlText w:val="%4."/>
      <w:lvlJc w:val="left"/>
      <w:pPr>
        <w:ind w:left="3385" w:hanging="360"/>
      </w:pPr>
    </w:lvl>
    <w:lvl w:ilvl="4" w:tplc="04090019">
      <w:start w:val="1"/>
      <w:numFmt w:val="lowerLetter"/>
      <w:lvlText w:val="%5."/>
      <w:lvlJc w:val="left"/>
      <w:pPr>
        <w:ind w:left="4105" w:hanging="360"/>
      </w:pPr>
    </w:lvl>
    <w:lvl w:ilvl="5" w:tplc="0409001B">
      <w:start w:val="1"/>
      <w:numFmt w:val="lowerRoman"/>
      <w:lvlText w:val="%6."/>
      <w:lvlJc w:val="right"/>
      <w:pPr>
        <w:ind w:left="4825" w:hanging="180"/>
      </w:pPr>
    </w:lvl>
    <w:lvl w:ilvl="6" w:tplc="0409000F">
      <w:start w:val="1"/>
      <w:numFmt w:val="decimal"/>
      <w:lvlText w:val="%7."/>
      <w:lvlJc w:val="left"/>
      <w:pPr>
        <w:ind w:left="5545" w:hanging="360"/>
      </w:pPr>
    </w:lvl>
    <w:lvl w:ilvl="7" w:tplc="04090019">
      <w:start w:val="1"/>
      <w:numFmt w:val="lowerLetter"/>
      <w:lvlText w:val="%8."/>
      <w:lvlJc w:val="left"/>
      <w:pPr>
        <w:ind w:left="6265" w:hanging="360"/>
      </w:pPr>
    </w:lvl>
    <w:lvl w:ilvl="8" w:tplc="0409001B">
      <w:start w:val="1"/>
      <w:numFmt w:val="lowerRoman"/>
      <w:lvlText w:val="%9."/>
      <w:lvlJc w:val="right"/>
      <w:pPr>
        <w:ind w:left="6985" w:hanging="180"/>
      </w:pPr>
    </w:lvl>
  </w:abstractNum>
  <w:abstractNum w:abstractNumId="5" w15:restartNumberingAfterBreak="0">
    <w:nsid w:val="6A9E78DE"/>
    <w:multiLevelType w:val="hybridMultilevel"/>
    <w:tmpl w:val="7B1428AA"/>
    <w:lvl w:ilvl="0" w:tplc="F8906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A1E47"/>
    <w:multiLevelType w:val="hybridMultilevel"/>
    <w:tmpl w:val="8CE47F76"/>
    <w:lvl w:ilvl="0" w:tplc="2A8A7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556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1842">
    <w:abstractNumId w:val="3"/>
  </w:num>
  <w:num w:numId="3" w16cid:durableId="829255193">
    <w:abstractNumId w:val="2"/>
  </w:num>
  <w:num w:numId="4" w16cid:durableId="759331617">
    <w:abstractNumId w:val="5"/>
  </w:num>
  <w:num w:numId="5" w16cid:durableId="1721591422">
    <w:abstractNumId w:val="1"/>
  </w:num>
  <w:num w:numId="6" w16cid:durableId="36779736">
    <w:abstractNumId w:val="0"/>
  </w:num>
  <w:num w:numId="7" w16cid:durableId="620957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4"/>
    <w:rsid w:val="0004632D"/>
    <w:rsid w:val="00064549"/>
    <w:rsid w:val="00092001"/>
    <w:rsid w:val="00133E3F"/>
    <w:rsid w:val="00152846"/>
    <w:rsid w:val="00180D3A"/>
    <w:rsid w:val="001B572A"/>
    <w:rsid w:val="001F2EAC"/>
    <w:rsid w:val="0020666B"/>
    <w:rsid w:val="00257502"/>
    <w:rsid w:val="002617C3"/>
    <w:rsid w:val="00273EC2"/>
    <w:rsid w:val="002E2DFA"/>
    <w:rsid w:val="003012BF"/>
    <w:rsid w:val="00305FF3"/>
    <w:rsid w:val="003140D1"/>
    <w:rsid w:val="00317EC5"/>
    <w:rsid w:val="00365FC2"/>
    <w:rsid w:val="0038766F"/>
    <w:rsid w:val="0039737C"/>
    <w:rsid w:val="003B29CE"/>
    <w:rsid w:val="003E4FF4"/>
    <w:rsid w:val="00401772"/>
    <w:rsid w:val="00417642"/>
    <w:rsid w:val="00446E94"/>
    <w:rsid w:val="00480317"/>
    <w:rsid w:val="00486E37"/>
    <w:rsid w:val="004A0FD7"/>
    <w:rsid w:val="004B4720"/>
    <w:rsid w:val="004C24C9"/>
    <w:rsid w:val="004C3270"/>
    <w:rsid w:val="004D1BF6"/>
    <w:rsid w:val="0052524C"/>
    <w:rsid w:val="0057725E"/>
    <w:rsid w:val="005D019C"/>
    <w:rsid w:val="005E2E30"/>
    <w:rsid w:val="006101C0"/>
    <w:rsid w:val="006C18E9"/>
    <w:rsid w:val="006C6FC6"/>
    <w:rsid w:val="006E7E83"/>
    <w:rsid w:val="007920E5"/>
    <w:rsid w:val="007927EB"/>
    <w:rsid w:val="007C2CC5"/>
    <w:rsid w:val="007C645D"/>
    <w:rsid w:val="007F145F"/>
    <w:rsid w:val="007F16F7"/>
    <w:rsid w:val="008214EC"/>
    <w:rsid w:val="008A3E0A"/>
    <w:rsid w:val="008B0D2C"/>
    <w:rsid w:val="008B1307"/>
    <w:rsid w:val="008F472E"/>
    <w:rsid w:val="00951BFB"/>
    <w:rsid w:val="00991B20"/>
    <w:rsid w:val="009C2101"/>
    <w:rsid w:val="009D64C1"/>
    <w:rsid w:val="009F5504"/>
    <w:rsid w:val="00A605BD"/>
    <w:rsid w:val="00A7069E"/>
    <w:rsid w:val="00AA5B91"/>
    <w:rsid w:val="00AC32BF"/>
    <w:rsid w:val="00B365F4"/>
    <w:rsid w:val="00BD07DC"/>
    <w:rsid w:val="00C17DA2"/>
    <w:rsid w:val="00C30A2E"/>
    <w:rsid w:val="00C5603C"/>
    <w:rsid w:val="00C656B3"/>
    <w:rsid w:val="00CC3746"/>
    <w:rsid w:val="00CC76FB"/>
    <w:rsid w:val="00CD0EBC"/>
    <w:rsid w:val="00D03908"/>
    <w:rsid w:val="00D20BBE"/>
    <w:rsid w:val="00D376FE"/>
    <w:rsid w:val="00D73223"/>
    <w:rsid w:val="00D91821"/>
    <w:rsid w:val="00DF7605"/>
    <w:rsid w:val="00E04727"/>
    <w:rsid w:val="00E170B8"/>
    <w:rsid w:val="00E37CF5"/>
    <w:rsid w:val="00EC617D"/>
    <w:rsid w:val="00EF4F99"/>
    <w:rsid w:val="00EF614A"/>
    <w:rsid w:val="00F12133"/>
    <w:rsid w:val="00F1340B"/>
    <w:rsid w:val="00F24C1C"/>
    <w:rsid w:val="00FB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BDBA"/>
  <w15:chartTrackingRefBased/>
  <w15:docId w15:val="{CBEDCD47-4404-47C2-9F22-D6DFC978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0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rsid w:val="009F550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color w:val="auto"/>
      <w:kern w:val="2"/>
      <w:sz w:val="28"/>
      <w:szCs w:val="20"/>
    </w:rPr>
  </w:style>
  <w:style w:type="character" w:customStyle="1" w:styleId="ChapterChar">
    <w:name w:val="Chapter Char"/>
    <w:link w:val="Chapter"/>
    <w:rsid w:val="009F5504"/>
    <w:rPr>
      <w:rFonts w:ascii="Times New Roman" w:eastAsia="Times New Roman" w:hAnsi="Times New Roman" w:cs="Times New Roman"/>
      <w:b/>
      <w:kern w:val="2"/>
      <w:sz w:val="28"/>
      <w:szCs w:val="20"/>
    </w:rPr>
  </w:style>
  <w:style w:type="paragraph" w:styleId="ListParagraph">
    <w:name w:val="List Paragraph"/>
    <w:basedOn w:val="Normal"/>
    <w:uiPriority w:val="34"/>
    <w:qFormat/>
    <w:rsid w:val="007F145F"/>
    <w:pPr>
      <w:ind w:left="720"/>
      <w:contextualSpacing/>
    </w:pPr>
  </w:style>
  <w:style w:type="paragraph" w:styleId="Header">
    <w:name w:val="header"/>
    <w:basedOn w:val="Normal"/>
    <w:link w:val="HeaderChar"/>
    <w:uiPriority w:val="99"/>
    <w:unhideWhenUsed/>
    <w:rsid w:val="001B5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2A"/>
    <w:rPr>
      <w:rFonts w:ascii="Calibri" w:eastAsia="Calibri" w:hAnsi="Calibri" w:cs="Calibri"/>
      <w:color w:val="000000"/>
    </w:rPr>
  </w:style>
  <w:style w:type="paragraph" w:styleId="Footer">
    <w:name w:val="footer"/>
    <w:basedOn w:val="Normal"/>
    <w:link w:val="FooterChar"/>
    <w:uiPriority w:val="99"/>
    <w:unhideWhenUsed/>
    <w:rsid w:val="001B5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2A"/>
    <w:rPr>
      <w:rFonts w:ascii="Calibri" w:eastAsia="Calibri" w:hAnsi="Calibri" w:cs="Calibri"/>
      <w:color w:val="000000"/>
    </w:rPr>
  </w:style>
  <w:style w:type="character" w:styleId="Hyperlink">
    <w:name w:val="Hyperlink"/>
    <w:basedOn w:val="DefaultParagraphFont"/>
    <w:uiPriority w:val="99"/>
    <w:unhideWhenUsed/>
    <w:rsid w:val="00AC32BF"/>
    <w:rPr>
      <w:color w:val="0563C1" w:themeColor="hyperlink"/>
      <w:u w:val="single"/>
    </w:rPr>
  </w:style>
  <w:style w:type="character" w:styleId="UnresolvedMention">
    <w:name w:val="Unresolved Mention"/>
    <w:basedOn w:val="DefaultParagraphFont"/>
    <w:uiPriority w:val="99"/>
    <w:semiHidden/>
    <w:unhideWhenUsed/>
    <w:rsid w:val="00AC32BF"/>
    <w:rPr>
      <w:color w:val="605E5C"/>
      <w:shd w:val="clear" w:color="auto" w:fill="E1DFDD"/>
    </w:rPr>
  </w:style>
  <w:style w:type="character" w:customStyle="1" w:styleId="Title1">
    <w:name w:val="Title1"/>
    <w:basedOn w:val="DefaultParagraphFont"/>
    <w:rsid w:val="00486E37"/>
  </w:style>
  <w:style w:type="paragraph" w:styleId="NormalWeb">
    <w:name w:val="Normal (Web)"/>
    <w:basedOn w:val="Normal"/>
    <w:uiPriority w:val="99"/>
    <w:semiHidden/>
    <w:unhideWhenUsed/>
    <w:rsid w:val="00486E3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CC3746"/>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itleChar">
    <w:name w:val="Title Char"/>
    <w:basedOn w:val="DefaultParagraphFont"/>
    <w:link w:val="Title"/>
    <w:uiPriority w:val="10"/>
    <w:rsid w:val="00CC3746"/>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CC374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1">
    <w:name w:val="Title Char1"/>
    <w:basedOn w:val="DefaultParagraphFont"/>
    <w:uiPriority w:val="10"/>
    <w:rsid w:val="00CC3746"/>
    <w:rPr>
      <w:rFonts w:asciiTheme="majorHAnsi" w:eastAsiaTheme="majorEastAsia" w:hAnsiTheme="majorHAnsi" w:cstheme="majorBidi"/>
      <w:spacing w:val="-10"/>
      <w:kern w:val="28"/>
      <w:sz w:val="56"/>
      <w:szCs w:val="56"/>
    </w:rPr>
  </w:style>
  <w:style w:type="character" w:customStyle="1" w:styleId="AChar">
    <w:name w:val="A. Char"/>
    <w:link w:val="A"/>
    <w:locked/>
    <w:rsid w:val="00F1340B"/>
    <w:rPr>
      <w:kern w:val="2"/>
    </w:rPr>
  </w:style>
  <w:style w:type="paragraph" w:customStyle="1" w:styleId="A">
    <w:name w:val="A."/>
    <w:basedOn w:val="Normal"/>
    <w:link w:val="AChar"/>
    <w:rsid w:val="00F1340B"/>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heme="minorHAnsi" w:eastAsiaTheme="minorHAnsi" w:hAnsiTheme="minorHAnsi" w:cstheme="minorBidi"/>
      <w:color w:val="auto"/>
      <w:kern w:val="2"/>
    </w:rPr>
  </w:style>
  <w:style w:type="paragraph" w:customStyle="1" w:styleId="RegCodeTitle">
    <w:name w:val="Reg Code Title"/>
    <w:basedOn w:val="Normal"/>
    <w:next w:val="Normal"/>
    <w:rsid w:val="00F1340B"/>
    <w:pPr>
      <w:keepNext/>
      <w:spacing w:after="0" w:line="240" w:lineRule="auto"/>
      <w:jc w:val="center"/>
    </w:pPr>
    <w:rPr>
      <w:rFonts w:ascii="Times New Roman" w:eastAsia="Times New Roman" w:hAnsi="Times New Roman" w:cs="Times New Roman"/>
      <w:b/>
      <w:color w:val="auto"/>
      <w:kern w:val="28"/>
      <w:sz w:val="20"/>
      <w:szCs w:val="20"/>
    </w:rPr>
  </w:style>
  <w:style w:type="paragraph" w:customStyle="1" w:styleId="a0002">
    <w:name w:val="a0002"/>
    <w:basedOn w:val="Normal"/>
    <w:rsid w:val="0006454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egSignature">
    <w:name w:val="Reg Signature"/>
    <w:basedOn w:val="Normal"/>
    <w:rsid w:val="00AA5B91"/>
    <w:pPr>
      <w:keepNext/>
      <w:spacing w:after="0" w:line="240" w:lineRule="auto"/>
      <w:ind w:left="2160"/>
      <w:jc w:val="both"/>
    </w:pPr>
    <w:rPr>
      <w:rFonts w:ascii="Times New Roman" w:eastAsia="Times New Roman" w:hAnsi="Times New Roman" w:cs="Times New Roman"/>
      <w:color w:val="auto"/>
      <w:sz w:val="20"/>
      <w:szCs w:val="20"/>
    </w:rPr>
  </w:style>
  <w:style w:type="paragraph" w:styleId="BodyTextIndent2">
    <w:name w:val="Body Text Indent 2"/>
    <w:basedOn w:val="Normal"/>
    <w:link w:val="BodyTextIndent2Char"/>
    <w:rsid w:val="00D20BBE"/>
    <w:pPr>
      <w:widowControl w:val="0"/>
      <w:tabs>
        <w:tab w:val="center" w:pos="3960"/>
      </w:tabs>
      <w:spacing w:after="0" w:line="240" w:lineRule="exact"/>
      <w:ind w:firstLine="360"/>
      <w:jc w:val="both"/>
    </w:pPr>
    <w:rPr>
      <w:rFonts w:ascii="Times" w:eastAsia="Times New Roman" w:hAnsi="Times" w:cs="Times New Roman"/>
      <w:color w:val="auto"/>
      <w:sz w:val="20"/>
      <w:szCs w:val="20"/>
    </w:rPr>
  </w:style>
  <w:style w:type="character" w:customStyle="1" w:styleId="BodyTextIndent2Char">
    <w:name w:val="Body Text Indent 2 Char"/>
    <w:basedOn w:val="DefaultParagraphFont"/>
    <w:link w:val="BodyTextIndent2"/>
    <w:rsid w:val="00D20BBE"/>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82291">
      <w:bodyDiv w:val="1"/>
      <w:marLeft w:val="0"/>
      <w:marRight w:val="0"/>
      <w:marTop w:val="0"/>
      <w:marBottom w:val="0"/>
      <w:divBdr>
        <w:top w:val="none" w:sz="0" w:space="0" w:color="auto"/>
        <w:left w:val="none" w:sz="0" w:space="0" w:color="auto"/>
        <w:bottom w:val="none" w:sz="0" w:space="0" w:color="auto"/>
        <w:right w:val="none" w:sz="0" w:space="0" w:color="auto"/>
      </w:divBdr>
    </w:div>
    <w:div w:id="1383138470">
      <w:bodyDiv w:val="1"/>
      <w:marLeft w:val="0"/>
      <w:marRight w:val="0"/>
      <w:marTop w:val="0"/>
      <w:marBottom w:val="0"/>
      <w:divBdr>
        <w:top w:val="none" w:sz="0" w:space="0" w:color="auto"/>
        <w:left w:val="none" w:sz="0" w:space="0" w:color="auto"/>
        <w:bottom w:val="none" w:sz="0" w:space="0" w:color="auto"/>
        <w:right w:val="none" w:sz="0" w:space="0" w:color="auto"/>
      </w:divBdr>
      <w:divsChild>
        <w:div w:id="1897079694">
          <w:marLeft w:val="0"/>
          <w:marRight w:val="2250"/>
          <w:marTop w:val="0"/>
          <w:marBottom w:val="0"/>
          <w:divBdr>
            <w:top w:val="none" w:sz="0" w:space="0" w:color="auto"/>
            <w:left w:val="none" w:sz="0" w:space="0" w:color="auto"/>
            <w:bottom w:val="none" w:sz="0" w:space="0" w:color="auto"/>
            <w:right w:val="none" w:sz="0" w:space="0" w:color="auto"/>
          </w:divBdr>
        </w:div>
        <w:div w:id="1201626981">
          <w:marLeft w:val="0"/>
          <w:marRight w:val="0"/>
          <w:marTop w:val="0"/>
          <w:marBottom w:val="0"/>
          <w:divBdr>
            <w:top w:val="none" w:sz="0" w:space="0" w:color="auto"/>
            <w:left w:val="none" w:sz="0" w:space="0" w:color="auto"/>
            <w:bottom w:val="none" w:sz="0" w:space="0" w:color="auto"/>
            <w:right w:val="none" w:sz="0" w:space="0" w:color="auto"/>
          </w:divBdr>
          <w:divsChild>
            <w:div w:id="2683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BE73-0521-44C8-ABE6-C01177D3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 Culotta Jr., MD</dc:creator>
  <cp:keywords/>
  <dc:description/>
  <cp:lastModifiedBy>Lauryn Sudduth</cp:lastModifiedBy>
  <cp:revision>3</cp:revision>
  <cp:lastPrinted>2022-07-28T16:28:00Z</cp:lastPrinted>
  <dcterms:created xsi:type="dcterms:W3CDTF">2025-02-20T15:50:00Z</dcterms:created>
  <dcterms:modified xsi:type="dcterms:W3CDTF">2025-03-07T21:32:00Z</dcterms:modified>
</cp:coreProperties>
</file>